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4D3F3AD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D7652">
        <w:t>3</w:t>
      </w:r>
      <w:r w:rsidR="008D6252">
        <w:t>bis-</w:t>
      </w:r>
      <w:r w:rsidR="00F20F5C">
        <w:t>e</w:t>
      </w:r>
      <w:r w:rsidRPr="00CE0424">
        <w:tab/>
      </w:r>
      <w:r w:rsidR="00056BF5" w:rsidRPr="00056BF5">
        <w:t>R2-2103925</w:t>
      </w:r>
    </w:p>
    <w:p w14:paraId="0C6B28B3" w14:textId="4BA6CEFC" w:rsidR="00E90E49" w:rsidRPr="00CE0424" w:rsidRDefault="00C268E6" w:rsidP="00311702">
      <w:pPr>
        <w:pStyle w:val="3GPPHeader"/>
      </w:pPr>
      <w:r>
        <w:t xml:space="preserve">Electronic meeting, </w:t>
      </w:r>
      <w:r w:rsidR="008D6252">
        <w:t>April</w:t>
      </w:r>
      <w:r>
        <w:t xml:space="preserve"> </w:t>
      </w:r>
      <w:r w:rsidR="008D6252">
        <w:t>12</w:t>
      </w:r>
      <w:r w:rsidR="009D7652" w:rsidRPr="009D7652">
        <w:rPr>
          <w:vertAlign w:val="superscript"/>
        </w:rPr>
        <w:t>th</w:t>
      </w:r>
      <w:r w:rsidR="009D7652">
        <w:t xml:space="preserve"> </w:t>
      </w:r>
      <w:r>
        <w:t xml:space="preserve">– </w:t>
      </w:r>
      <w:r w:rsidR="008D6252">
        <w:t>20</w:t>
      </w:r>
      <w:r w:rsidR="00BD5B5F" w:rsidRPr="00BD5B5F">
        <w:rPr>
          <w:vertAlign w:val="superscript"/>
        </w:rPr>
        <w:t>th</w:t>
      </w:r>
      <w:r w:rsidR="00BD5B5F">
        <w:t xml:space="preserve"> </w:t>
      </w:r>
      <w:r>
        <w:t>202</w:t>
      </w:r>
      <w:r w:rsidR="00BD5B5F">
        <w:t>1</w:t>
      </w:r>
    </w:p>
    <w:p w14:paraId="06051D58" w14:textId="77777777" w:rsidR="00E90E49" w:rsidRPr="00CE0424" w:rsidRDefault="00E90E49" w:rsidP="00357380">
      <w:pPr>
        <w:pStyle w:val="3GPPHeader"/>
      </w:pPr>
    </w:p>
    <w:p w14:paraId="0D4362EF" w14:textId="0F21182B" w:rsidR="00E90E49" w:rsidRPr="00F20CAB" w:rsidRDefault="00E90E49" w:rsidP="00311702">
      <w:pPr>
        <w:pStyle w:val="3GPPHeader"/>
        <w:rPr>
          <w:sz w:val="22"/>
          <w:szCs w:val="22"/>
          <w:lang w:val="en-US"/>
        </w:rPr>
      </w:pPr>
      <w:r w:rsidRPr="00F20CAB">
        <w:rPr>
          <w:sz w:val="22"/>
          <w:szCs w:val="22"/>
          <w:lang w:val="en-US"/>
        </w:rPr>
        <w:t>Agenda Item:</w:t>
      </w:r>
      <w:r w:rsidRPr="00F20CAB">
        <w:rPr>
          <w:sz w:val="22"/>
          <w:szCs w:val="22"/>
          <w:lang w:val="en-US"/>
        </w:rPr>
        <w:tab/>
      </w:r>
      <w:r w:rsidR="00D72970" w:rsidRPr="00F20CAB">
        <w:rPr>
          <w:sz w:val="22"/>
          <w:szCs w:val="22"/>
          <w:lang w:val="en-US"/>
        </w:rPr>
        <w:t>9.1.2</w:t>
      </w:r>
    </w:p>
    <w:p w14:paraId="6D37138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F45444" w14:textId="20FC796C" w:rsidR="00E90E49" w:rsidRPr="00CE0424" w:rsidRDefault="003D3C45" w:rsidP="00311702">
      <w:pPr>
        <w:pStyle w:val="3GPPHeader"/>
        <w:rPr>
          <w:sz w:val="22"/>
          <w:szCs w:val="22"/>
        </w:rPr>
      </w:pPr>
      <w:r>
        <w:rPr>
          <w:sz w:val="22"/>
          <w:szCs w:val="22"/>
        </w:rPr>
        <w:t>Title:</w:t>
      </w:r>
      <w:r w:rsidR="00E90E49" w:rsidRPr="00CE0424">
        <w:rPr>
          <w:sz w:val="22"/>
          <w:szCs w:val="22"/>
        </w:rPr>
        <w:tab/>
      </w:r>
      <w:r w:rsidR="008D6252">
        <w:rPr>
          <w:sz w:val="22"/>
          <w:szCs w:val="22"/>
        </w:rPr>
        <w:t>Discussion on Fast RLF Recovery pro</w:t>
      </w:r>
      <w:r w:rsidR="00381C29">
        <w:rPr>
          <w:sz w:val="22"/>
          <w:szCs w:val="22"/>
        </w:rPr>
        <w:t>cedures</w:t>
      </w:r>
      <w:r w:rsidR="00621BED">
        <w:rPr>
          <w:sz w:val="22"/>
          <w:szCs w:val="22"/>
        </w:rPr>
        <w:t xml:space="preserve"> in NB-</w:t>
      </w:r>
      <w:r w:rsidR="00B427B9">
        <w:rPr>
          <w:sz w:val="22"/>
          <w:szCs w:val="22"/>
        </w:rPr>
        <w:t>IoT</w:t>
      </w:r>
    </w:p>
    <w:p w14:paraId="5C51A03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01F46">
        <w:rPr>
          <w:sz w:val="22"/>
          <w:szCs w:val="22"/>
        </w:rPr>
        <w:t>Discussion, Decision</w:t>
      </w:r>
    </w:p>
    <w:p w14:paraId="427C9DB9" w14:textId="77777777" w:rsidR="00E90E49" w:rsidRPr="00CE0424" w:rsidRDefault="00E90E49" w:rsidP="00E90E49"/>
    <w:p w14:paraId="41BB9514" w14:textId="77777777" w:rsidR="00E90E49" w:rsidRPr="00CE0424" w:rsidRDefault="00230D18" w:rsidP="00CE0424">
      <w:pPr>
        <w:pStyle w:val="Heading1"/>
      </w:pPr>
      <w:r>
        <w:t>1</w:t>
      </w:r>
      <w:r>
        <w:tab/>
      </w:r>
      <w:r w:rsidR="00E90E49" w:rsidRPr="00CE0424">
        <w:t>Introduction</w:t>
      </w:r>
    </w:p>
    <w:p w14:paraId="5452F60F" w14:textId="483F8DF0" w:rsidR="00477768" w:rsidRDefault="00381C29" w:rsidP="00CE0424">
      <w:pPr>
        <w:pStyle w:val="BodyText"/>
      </w:pPr>
      <w:r>
        <w:t>In Rel-17</w:t>
      </w:r>
      <w:r w:rsidR="00FF2AAE">
        <w:t>,</w:t>
      </w:r>
      <w:r>
        <w:t xml:space="preserve"> one of the </w:t>
      </w:r>
      <w:r w:rsidR="00872070">
        <w:t>objectives in</w:t>
      </w:r>
      <w:r w:rsidR="00FF2AAE">
        <w:t xml:space="preserve"> the</w:t>
      </w:r>
      <w:r w:rsidR="00872070">
        <w:t xml:space="preserve"> </w:t>
      </w:r>
      <w:r>
        <w:t>WI</w:t>
      </w:r>
      <w:r w:rsidR="00872070">
        <w:t>D</w:t>
      </w:r>
      <w:r>
        <w:t xml:space="preserve"> is</w:t>
      </w:r>
      <w:r w:rsidR="00872070">
        <w:t xml:space="preserve"> [WID’s T-doc]</w:t>
      </w:r>
      <w:r>
        <w:t>:</w:t>
      </w:r>
    </w:p>
    <w:p w14:paraId="0DB67678" w14:textId="328FC1F6" w:rsidR="00381C29" w:rsidRDefault="00381C29" w:rsidP="00381C29">
      <w:pPr>
        <w:widowControl w:val="0"/>
        <w:numPr>
          <w:ilvl w:val="0"/>
          <w:numId w:val="23"/>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 xml:space="preserve">Specify signaling for neighbor cell measurements and corresponding measurement triggering before RLF, to </w:t>
      </w:r>
      <w:bookmarkStart w:id="0" w:name="_Hlk54086256"/>
      <w:r>
        <w:rPr>
          <w:rFonts w:eastAsia="DengXian"/>
          <w:lang w:val="en-US" w:eastAsia="zh-CN"/>
        </w:rPr>
        <w:t>reduce the time taken to RRC reestablishment to another cell</w:t>
      </w:r>
      <w:bookmarkEnd w:id="0"/>
      <w:r>
        <w:rPr>
          <w:rFonts w:eastAsia="DengXian"/>
          <w:lang w:val="en-US" w:eastAsia="zh-CN"/>
        </w:rPr>
        <w:t>, without defining specific gaps. [NB-IoT] [RAN2, RAN4].</w:t>
      </w:r>
    </w:p>
    <w:p w14:paraId="5010B749" w14:textId="2C5438D9" w:rsidR="00FA5AD7" w:rsidRDefault="00FA5AD7" w:rsidP="00FA5AD7">
      <w:pPr>
        <w:widowControl w:val="0"/>
        <w:overflowPunct/>
        <w:autoSpaceDE/>
        <w:adjustRightInd/>
        <w:spacing w:after="0" w:line="360" w:lineRule="auto"/>
        <w:contextualSpacing/>
        <w:jc w:val="both"/>
        <w:textAlignment w:val="auto"/>
        <w:rPr>
          <w:rFonts w:eastAsia="DengXian"/>
          <w:lang w:val="en-US" w:eastAsia="zh-CN"/>
        </w:rPr>
      </w:pPr>
    </w:p>
    <w:p w14:paraId="7D3A3AEB" w14:textId="77777777" w:rsidR="00FA5AD7" w:rsidRDefault="00FA5AD7" w:rsidP="00FA5AD7">
      <w:pPr>
        <w:spacing w:line="276" w:lineRule="auto"/>
        <w:jc w:val="both"/>
        <w:rPr>
          <w:rFonts w:eastAsia="MS Mincho" w:cs="Arial"/>
          <w:lang w:val="en-US"/>
        </w:rPr>
      </w:pPr>
      <w:r>
        <w:rPr>
          <w:rFonts w:eastAsia="MS Mincho" w:cs="Arial"/>
          <w:highlight w:val="green"/>
          <w:lang w:val="en-US"/>
        </w:rPr>
        <w:t>RAN2#111-e agreements:</w:t>
      </w:r>
    </w:p>
    <w:p w14:paraId="3DF35137" w14:textId="77777777" w:rsidR="00FA5AD7" w:rsidRDefault="00FA5AD7" w:rsidP="00FA5AD7">
      <w:pPr>
        <w:pStyle w:val="Agreement"/>
        <w:spacing w:line="276" w:lineRule="auto"/>
        <w:jc w:val="both"/>
        <w:rPr>
          <w:b w:val="0"/>
        </w:rPr>
      </w:pPr>
      <w:r>
        <w:rPr>
          <w:b w:val="0"/>
        </w:rPr>
        <w:t>Study current RLF procedure to understand the time taken to select the cell for access. Start and end points FFS.</w:t>
      </w:r>
    </w:p>
    <w:p w14:paraId="3A7F90F5" w14:textId="77777777" w:rsidR="00FA5AD7" w:rsidRDefault="00FA5AD7" w:rsidP="00FA5AD7">
      <w:pPr>
        <w:pStyle w:val="Agreement"/>
        <w:spacing w:line="276" w:lineRule="auto"/>
        <w:jc w:val="both"/>
        <w:rPr>
          <w:b w:val="0"/>
        </w:rPr>
      </w:pPr>
      <w:r>
        <w:rPr>
          <w:b w:val="0"/>
        </w:rPr>
        <w:t>Support neighbour cell measurements in RRC_CONNECTED, at least for intra-frequency.</w:t>
      </w:r>
    </w:p>
    <w:p w14:paraId="4AE8E903" w14:textId="77777777" w:rsidR="00FA5AD7" w:rsidRDefault="00FA5AD7" w:rsidP="00FA5AD7">
      <w:pPr>
        <w:pStyle w:val="Agreement"/>
        <w:numPr>
          <w:ilvl w:val="2"/>
          <w:numId w:val="30"/>
        </w:numPr>
        <w:spacing w:line="276" w:lineRule="auto"/>
        <w:jc w:val="both"/>
        <w:rPr>
          <w:b w:val="0"/>
        </w:rPr>
      </w:pPr>
      <w:r>
        <w:rPr>
          <w:b w:val="0"/>
        </w:rPr>
        <w:t>FFS inter-frequency</w:t>
      </w:r>
    </w:p>
    <w:p w14:paraId="643FE20B" w14:textId="77777777" w:rsidR="00FA5AD7" w:rsidRDefault="00FA5AD7" w:rsidP="00FA5AD7">
      <w:pPr>
        <w:pStyle w:val="Agreement"/>
        <w:numPr>
          <w:ilvl w:val="2"/>
          <w:numId w:val="30"/>
        </w:numPr>
        <w:spacing w:line="276" w:lineRule="auto"/>
        <w:jc w:val="both"/>
        <w:rPr>
          <w:b w:val="0"/>
        </w:rPr>
      </w:pPr>
      <w:r>
        <w:rPr>
          <w:b w:val="0"/>
        </w:rPr>
        <w:t>FFS whether measurements are done on the anchor carrier</w:t>
      </w:r>
    </w:p>
    <w:p w14:paraId="01CFA48E" w14:textId="77777777" w:rsidR="00FA5AD7" w:rsidRDefault="00FA5AD7" w:rsidP="00FA5AD7">
      <w:pPr>
        <w:pStyle w:val="Agreement"/>
        <w:numPr>
          <w:ilvl w:val="2"/>
          <w:numId w:val="30"/>
        </w:numPr>
        <w:spacing w:line="276" w:lineRule="auto"/>
        <w:jc w:val="both"/>
        <w:rPr>
          <w:b w:val="0"/>
        </w:rPr>
      </w:pPr>
      <w:r>
        <w:rPr>
          <w:b w:val="0"/>
        </w:rPr>
        <w:t xml:space="preserve">FFS how neighbour cell measurement is triggered </w:t>
      </w:r>
    </w:p>
    <w:p w14:paraId="15E885EC" w14:textId="77777777" w:rsidR="00FA5AD7" w:rsidRDefault="00FA5AD7" w:rsidP="00FA5AD7">
      <w:pPr>
        <w:pStyle w:val="Agreement"/>
        <w:numPr>
          <w:ilvl w:val="2"/>
          <w:numId w:val="30"/>
        </w:numPr>
        <w:spacing w:line="276" w:lineRule="auto"/>
        <w:jc w:val="both"/>
        <w:rPr>
          <w:b w:val="0"/>
        </w:rPr>
      </w:pPr>
      <w:r>
        <w:rPr>
          <w:b w:val="0"/>
        </w:rPr>
        <w:t xml:space="preserve">FFS how to perform neighbour cell measurements </w:t>
      </w:r>
    </w:p>
    <w:p w14:paraId="14667A44" w14:textId="77777777" w:rsidR="00FA5AD7" w:rsidRDefault="00FA5AD7" w:rsidP="00FA5AD7">
      <w:pPr>
        <w:pStyle w:val="Agreement"/>
        <w:spacing w:line="276" w:lineRule="auto"/>
        <w:jc w:val="both"/>
        <w:rPr>
          <w:b w:val="0"/>
        </w:rPr>
      </w:pPr>
      <w:r>
        <w:rPr>
          <w:b w:val="0"/>
        </w:rPr>
        <w:t>Working assumption: Neighbour cell measurement results are not reported to the network in RRC_CONNECTED.</w:t>
      </w:r>
    </w:p>
    <w:p w14:paraId="3A6D50C7" w14:textId="77777777" w:rsidR="00FA5AD7" w:rsidRDefault="00FA5AD7" w:rsidP="00FA5AD7">
      <w:pPr>
        <w:pStyle w:val="Agreement"/>
        <w:numPr>
          <w:ilvl w:val="2"/>
          <w:numId w:val="31"/>
        </w:numPr>
        <w:spacing w:line="276" w:lineRule="auto"/>
        <w:jc w:val="both"/>
        <w:rPr>
          <w:b w:val="0"/>
        </w:rPr>
      </w:pPr>
      <w:r>
        <w:rPr>
          <w:b w:val="0"/>
        </w:rPr>
        <w:t>FFS whether and when other information can be sent</w:t>
      </w:r>
    </w:p>
    <w:p w14:paraId="0EC0C67A" w14:textId="77777777" w:rsidR="00FA5AD7" w:rsidRDefault="00FA5AD7" w:rsidP="00FA5AD7">
      <w:pPr>
        <w:spacing w:line="276" w:lineRule="auto"/>
        <w:jc w:val="both"/>
        <w:rPr>
          <w:rFonts w:eastAsia="MS Mincho" w:cs="Arial"/>
        </w:rPr>
      </w:pPr>
    </w:p>
    <w:p w14:paraId="148AE42E" w14:textId="77777777" w:rsidR="00FA5AD7" w:rsidRDefault="00FA5AD7" w:rsidP="00FA5AD7">
      <w:pPr>
        <w:spacing w:line="276" w:lineRule="auto"/>
        <w:jc w:val="both"/>
        <w:rPr>
          <w:rFonts w:eastAsia="MS Mincho" w:cs="Arial"/>
          <w:lang w:val="en-US"/>
        </w:rPr>
      </w:pPr>
      <w:r>
        <w:rPr>
          <w:rFonts w:eastAsia="MS Mincho" w:cs="Arial"/>
          <w:highlight w:val="green"/>
          <w:lang w:val="en-US"/>
        </w:rPr>
        <w:t>RAN2#112-e agreements:</w:t>
      </w:r>
    </w:p>
    <w:p w14:paraId="2F60727B" w14:textId="77777777" w:rsidR="00FA5AD7" w:rsidRDefault="00FA5AD7" w:rsidP="00FA5AD7">
      <w:pPr>
        <w:pStyle w:val="Agreement"/>
        <w:spacing w:line="276" w:lineRule="auto"/>
        <w:jc w:val="both"/>
        <w:rPr>
          <w:b w:val="0"/>
        </w:rPr>
      </w:pPr>
      <w:r>
        <w:rPr>
          <w:b w:val="0"/>
        </w:rPr>
        <w:t>Enhancements to the random-access procedure are not considered.</w:t>
      </w:r>
    </w:p>
    <w:p w14:paraId="2214B440" w14:textId="77777777" w:rsidR="00FA5AD7" w:rsidRDefault="00FA5AD7" w:rsidP="00FA5AD7">
      <w:pPr>
        <w:pStyle w:val="Agreement"/>
        <w:spacing w:line="276" w:lineRule="auto"/>
        <w:jc w:val="both"/>
        <w:rPr>
          <w:b w:val="0"/>
        </w:rPr>
      </w:pPr>
      <w:r>
        <w:rPr>
          <w:b w:val="0"/>
        </w:rPr>
        <w:t>The solution includes reduction of the time between declaration of RLF and the start of the random-access procedure (points C and D)</w:t>
      </w:r>
    </w:p>
    <w:p w14:paraId="0F53AD61" w14:textId="2F20F598" w:rsidR="00FA5AD7" w:rsidRDefault="00FA5AD7" w:rsidP="00FA5AD7">
      <w:pPr>
        <w:pStyle w:val="Agreement"/>
        <w:spacing w:line="276" w:lineRule="auto"/>
        <w:jc w:val="both"/>
        <w:rPr>
          <w:b w:val="0"/>
        </w:rPr>
      </w:pPr>
      <w:r>
        <w:rPr>
          <w:b w:val="0"/>
        </w:rPr>
        <w:t xml:space="preserve">FFS whether the solution includes reduction of the time between out-of-sync detection and declaration of RLF (points B and C) </w:t>
      </w:r>
    </w:p>
    <w:p w14:paraId="3B89F9A4" w14:textId="4145EA39" w:rsidR="00664489" w:rsidRDefault="00664489" w:rsidP="00664489">
      <w:pPr>
        <w:rPr>
          <w:rFonts w:eastAsia="MS Mincho"/>
          <w:lang w:val="en-US"/>
        </w:rPr>
      </w:pPr>
      <w:r>
        <w:rPr>
          <w:rFonts w:eastAsia="MS Mincho"/>
          <w:highlight w:val="green"/>
          <w:lang w:val="en-US"/>
        </w:rPr>
        <w:t>RAN2#113-e agreements:</w:t>
      </w:r>
    </w:p>
    <w:p w14:paraId="1E7A8EE1" w14:textId="77777777" w:rsidR="00664489" w:rsidRPr="00664489" w:rsidRDefault="00664489" w:rsidP="00664489">
      <w:pPr>
        <w:rPr>
          <w:lang w:eastAsia="en-GB"/>
        </w:rPr>
      </w:pPr>
    </w:p>
    <w:tbl>
      <w:tblPr>
        <w:tblStyle w:val="TableGrid"/>
        <w:tblW w:w="0" w:type="auto"/>
        <w:tblInd w:w="1622" w:type="dxa"/>
        <w:tblLook w:val="04A0" w:firstRow="1" w:lastRow="0" w:firstColumn="1" w:lastColumn="0" w:noHBand="0" w:noVBand="1"/>
      </w:tblPr>
      <w:tblGrid>
        <w:gridCol w:w="8007"/>
      </w:tblGrid>
      <w:tr w:rsidR="00664489" w14:paraId="31104F52" w14:textId="77777777" w:rsidTr="00664489">
        <w:tc>
          <w:tcPr>
            <w:tcW w:w="10194" w:type="dxa"/>
            <w:tcBorders>
              <w:top w:val="single" w:sz="4" w:space="0" w:color="auto"/>
              <w:left w:val="single" w:sz="4" w:space="0" w:color="auto"/>
              <w:bottom w:val="single" w:sz="4" w:space="0" w:color="auto"/>
              <w:right w:val="single" w:sz="4" w:space="0" w:color="auto"/>
            </w:tcBorders>
          </w:tcPr>
          <w:p w14:paraId="29E51556" w14:textId="77777777" w:rsidR="00664489" w:rsidRDefault="00664489">
            <w:pPr>
              <w:pStyle w:val="EmailDiscussion2"/>
              <w:ind w:left="0" w:firstLine="0"/>
            </w:pPr>
            <w:r>
              <w:t>Agreements:</w:t>
            </w:r>
          </w:p>
          <w:p w14:paraId="54704D26" w14:textId="77777777" w:rsidR="00664489" w:rsidRDefault="00664489">
            <w:pPr>
              <w:pStyle w:val="EmailDiscussion2"/>
              <w:ind w:left="0" w:firstLine="0"/>
            </w:pPr>
          </w:p>
          <w:p w14:paraId="734C7A87" w14:textId="77777777" w:rsidR="00664489" w:rsidRPr="00664489" w:rsidRDefault="00664489" w:rsidP="00664489">
            <w:pPr>
              <w:pStyle w:val="ListParagraph"/>
              <w:numPr>
                <w:ilvl w:val="0"/>
                <w:numId w:val="33"/>
              </w:numPr>
              <w:overflowPunct/>
              <w:autoSpaceDE/>
              <w:autoSpaceDN/>
              <w:adjustRightInd/>
              <w:textAlignment w:val="auto"/>
              <w:rPr>
                <w:rStyle w:val="Hyperlink"/>
                <w:rFonts w:ascii="Arial" w:hAnsi="Arial" w:cs="Arial"/>
                <w:color w:val="auto"/>
                <w:sz w:val="20"/>
              </w:rPr>
            </w:pPr>
            <w:r w:rsidRPr="00664489">
              <w:rPr>
                <w:rStyle w:val="Hyperlink"/>
                <w:rFonts w:ascii="Arial" w:hAnsi="Arial" w:cs="Arial"/>
                <w:color w:val="auto"/>
                <w:sz w:val="20"/>
              </w:rPr>
              <w:t>Neighbour cells measurement (detection and measurements) are performed only on the anchor carrier.</w:t>
            </w:r>
          </w:p>
          <w:p w14:paraId="63CFAC42" w14:textId="62ADEB31" w:rsidR="00664489" w:rsidRDefault="00664489" w:rsidP="00664489">
            <w:pPr>
              <w:pStyle w:val="ListParagraph"/>
              <w:numPr>
                <w:ilvl w:val="0"/>
                <w:numId w:val="33"/>
              </w:numPr>
              <w:overflowPunct/>
              <w:autoSpaceDE/>
              <w:autoSpaceDN/>
              <w:adjustRightInd/>
              <w:textAlignment w:val="auto"/>
            </w:pPr>
            <w:r w:rsidRPr="00664489">
              <w:rPr>
                <w:rStyle w:val="Hyperlink"/>
                <w:rFonts w:ascii="Arial" w:hAnsi="Arial" w:cs="Arial"/>
                <w:color w:val="auto"/>
                <w:sz w:val="20"/>
              </w:rPr>
              <w:lastRenderedPageBreak/>
              <w:t>The solution is optional</w:t>
            </w:r>
          </w:p>
        </w:tc>
      </w:tr>
    </w:tbl>
    <w:p w14:paraId="59BFD37B" w14:textId="77777777" w:rsidR="00664489" w:rsidRDefault="00664489" w:rsidP="00664489">
      <w:pPr>
        <w:pStyle w:val="EmailDiscussion2"/>
      </w:pPr>
    </w:p>
    <w:p w14:paraId="3615A1B1" w14:textId="77777777" w:rsidR="00FA5AD7" w:rsidRDefault="00FA5AD7" w:rsidP="00FA5AD7">
      <w:pPr>
        <w:widowControl w:val="0"/>
        <w:overflowPunct/>
        <w:autoSpaceDE/>
        <w:adjustRightInd/>
        <w:spacing w:after="0" w:line="360" w:lineRule="auto"/>
        <w:contextualSpacing/>
        <w:jc w:val="both"/>
        <w:textAlignment w:val="auto"/>
        <w:rPr>
          <w:rFonts w:eastAsia="DengXian"/>
          <w:lang w:val="en-US" w:eastAsia="zh-CN"/>
        </w:rPr>
      </w:pPr>
    </w:p>
    <w:p w14:paraId="2BEB84FB" w14:textId="77777777" w:rsidR="00381C29" w:rsidRDefault="00381C29" w:rsidP="00381C29">
      <w:pPr>
        <w:spacing w:after="0"/>
        <w:rPr>
          <w:b/>
          <w:bCs/>
          <w:u w:val="single"/>
          <w:lang w:eastAsia="en-GB"/>
        </w:rPr>
      </w:pPr>
    </w:p>
    <w:p w14:paraId="05594B2F" w14:textId="4524A8EB" w:rsidR="00381C29" w:rsidRPr="00CE0424" w:rsidRDefault="00381C29" w:rsidP="00CE0424">
      <w:pPr>
        <w:pStyle w:val="BodyText"/>
      </w:pPr>
      <w:r>
        <w:t xml:space="preserve">In this paper we discuss </w:t>
      </w:r>
      <w:r w:rsidR="000E42C5">
        <w:t>on fast RLF.</w:t>
      </w:r>
    </w:p>
    <w:p w14:paraId="4DA5EDD1" w14:textId="22A2D97B" w:rsidR="004000E8" w:rsidRDefault="00230D18" w:rsidP="00CE0424">
      <w:pPr>
        <w:pStyle w:val="Heading1"/>
      </w:pPr>
      <w:bookmarkStart w:id="1" w:name="_Ref178064866"/>
      <w:r>
        <w:t>2</w:t>
      </w:r>
      <w:r>
        <w:tab/>
      </w:r>
      <w:r w:rsidR="004000E8" w:rsidRPr="00CE0424">
        <w:t>Discussion</w:t>
      </w:r>
      <w:bookmarkEnd w:id="1"/>
    </w:p>
    <w:p w14:paraId="1CC1BDA7" w14:textId="6752C650" w:rsidR="007046E8" w:rsidRDefault="00A13AB2" w:rsidP="00823A01">
      <w:pPr>
        <w:pStyle w:val="Heading2"/>
      </w:pPr>
      <w:r w:rsidRPr="00823A01">
        <w:t>2.1</w:t>
      </w:r>
      <w:r w:rsidR="00054D83">
        <w:tab/>
      </w:r>
      <w:r w:rsidR="00664489">
        <w:t>Fast RLF Recovery</w:t>
      </w:r>
    </w:p>
    <w:p w14:paraId="34D81881" w14:textId="77777777" w:rsidR="00FB2ED5" w:rsidRDefault="00FB2ED5" w:rsidP="00FB2ED5">
      <w:pPr>
        <w:rPr>
          <w:lang w:eastAsia="en-US"/>
        </w:rPr>
      </w:pPr>
    </w:p>
    <w:p w14:paraId="727DF994" w14:textId="0CA58AE1" w:rsidR="00FB2ED5" w:rsidRDefault="00FB2ED5" w:rsidP="00FB2ED5">
      <w:pPr>
        <w:rPr>
          <w:lang w:eastAsia="en-US"/>
        </w:rPr>
      </w:pPr>
      <w:r>
        <w:rPr>
          <w:lang w:eastAsia="en-US"/>
        </w:rPr>
        <w:object w:dxaOrig="7620" w:dyaOrig="3061" w14:anchorId="65DC8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94.1pt" o:ole="">
            <v:imagedata r:id="rId11" o:title=""/>
          </v:shape>
          <o:OLEObject Type="Embed" ProgID="Visio.Drawing.11" ShapeID="_x0000_i1025" DrawAspect="Content" ObjectID="_1678823129" r:id="rId12"/>
        </w:object>
      </w:r>
    </w:p>
    <w:p w14:paraId="45CD87D2" w14:textId="2711DC14" w:rsidR="003620EE" w:rsidRPr="00FB2ED5" w:rsidRDefault="003620EE" w:rsidP="003620EE">
      <w:pPr>
        <w:jc w:val="center"/>
      </w:pPr>
      <w:r>
        <w:rPr>
          <w:lang w:eastAsia="en-US"/>
        </w:rPr>
        <w:t>Figure 1: Illustrations of the reference points until RLF is declared</w:t>
      </w:r>
    </w:p>
    <w:p w14:paraId="27B12B5F" w14:textId="77777777" w:rsidR="00FB2ED5" w:rsidRDefault="00FB2ED5" w:rsidP="007046E8"/>
    <w:p w14:paraId="03C47E3E" w14:textId="00BBC8F5" w:rsidR="00FB2ED5" w:rsidRPr="00401CA4" w:rsidRDefault="00FB2ED5" w:rsidP="00401CA4">
      <w:pPr>
        <w:jc w:val="both"/>
        <w:rPr>
          <w:rFonts w:ascii="Arial" w:hAnsi="Arial" w:cs="Arial"/>
        </w:rPr>
      </w:pPr>
      <w:r w:rsidRPr="00401CA4">
        <w:rPr>
          <w:rFonts w:ascii="Arial" w:hAnsi="Arial" w:cs="Arial"/>
        </w:rPr>
        <w:t xml:space="preserve">The WI objective </w:t>
      </w:r>
      <w:r w:rsidR="00206AF1" w:rsidRPr="00401CA4">
        <w:rPr>
          <w:rFonts w:ascii="Arial" w:hAnsi="Arial" w:cs="Arial"/>
        </w:rPr>
        <w:t>is to</w:t>
      </w:r>
      <w:r w:rsidRPr="00401CA4">
        <w:rPr>
          <w:rFonts w:ascii="Arial" w:hAnsi="Arial" w:cs="Arial"/>
        </w:rPr>
        <w:t xml:space="preserve"> </w:t>
      </w:r>
      <w:r w:rsidR="00206AF1" w:rsidRPr="00401CA4">
        <w:rPr>
          <w:rFonts w:ascii="Arial" w:eastAsia="DengXian" w:hAnsi="Arial" w:cs="Arial"/>
          <w:lang w:val="en-US" w:eastAsia="zh-CN"/>
        </w:rPr>
        <w:t>s</w:t>
      </w:r>
      <w:r w:rsidRPr="00401CA4">
        <w:rPr>
          <w:rFonts w:ascii="Arial" w:eastAsia="DengXian" w:hAnsi="Arial" w:cs="Arial"/>
          <w:lang w:val="en-US" w:eastAsia="zh-CN"/>
        </w:rPr>
        <w:t xml:space="preserve">pecify signaling for neighbor cell measurements and </w:t>
      </w:r>
      <w:r w:rsidR="009557B3">
        <w:rPr>
          <w:rFonts w:ascii="Arial" w:eastAsia="DengXian" w:hAnsi="Arial" w:cs="Arial"/>
          <w:lang w:val="en-US" w:eastAsia="zh-CN"/>
        </w:rPr>
        <w:t xml:space="preserve">the </w:t>
      </w:r>
      <w:r w:rsidRPr="00401CA4">
        <w:rPr>
          <w:rFonts w:ascii="Arial" w:eastAsia="DengXian" w:hAnsi="Arial" w:cs="Arial"/>
          <w:lang w:val="en-US" w:eastAsia="zh-CN"/>
        </w:rPr>
        <w:t xml:space="preserve">corresponding measurement triggering </w:t>
      </w:r>
      <w:r w:rsidRPr="00401CA4">
        <w:rPr>
          <w:rFonts w:ascii="Arial" w:eastAsia="DengXian" w:hAnsi="Arial" w:cs="Arial"/>
          <w:highlight w:val="yellow"/>
          <w:lang w:val="en-US" w:eastAsia="zh-CN"/>
        </w:rPr>
        <w:t>before RLF</w:t>
      </w:r>
      <w:r w:rsidRPr="00401CA4">
        <w:rPr>
          <w:rFonts w:ascii="Arial" w:hAnsi="Arial" w:cs="Arial"/>
        </w:rPr>
        <w:t xml:space="preserve">. Based </w:t>
      </w:r>
      <w:r w:rsidR="00206AF1" w:rsidRPr="00401CA4">
        <w:rPr>
          <w:rFonts w:ascii="Arial" w:hAnsi="Arial" w:cs="Arial"/>
        </w:rPr>
        <w:t>on</w:t>
      </w:r>
      <w:r w:rsidRPr="00401CA4">
        <w:rPr>
          <w:rFonts w:ascii="Arial" w:hAnsi="Arial" w:cs="Arial"/>
        </w:rPr>
        <w:t xml:space="preserve"> the </w:t>
      </w:r>
      <w:r w:rsidR="0069258B" w:rsidRPr="00401CA4">
        <w:rPr>
          <w:rFonts w:ascii="Arial" w:hAnsi="Arial" w:cs="Arial"/>
        </w:rPr>
        <w:t>f</w:t>
      </w:r>
      <w:r w:rsidRPr="00401CA4">
        <w:rPr>
          <w:rFonts w:ascii="Arial" w:hAnsi="Arial" w:cs="Arial"/>
        </w:rPr>
        <w:t xml:space="preserve">igure above provided in the </w:t>
      </w:r>
      <w:r w:rsidR="00206AF1" w:rsidRPr="00401CA4">
        <w:rPr>
          <w:rFonts w:ascii="Arial" w:hAnsi="Arial" w:cs="Arial"/>
        </w:rPr>
        <w:t xml:space="preserve">related </w:t>
      </w:r>
      <w:r w:rsidRPr="00401CA4">
        <w:rPr>
          <w:rFonts w:ascii="Arial" w:hAnsi="Arial" w:cs="Arial"/>
        </w:rPr>
        <w:t>email discussion</w:t>
      </w:r>
      <w:r w:rsidR="00206AF1" w:rsidRPr="00401CA4">
        <w:rPr>
          <w:rFonts w:ascii="Arial" w:hAnsi="Arial" w:cs="Arial"/>
        </w:rPr>
        <w:t xml:space="preserve"> after RAN2#111e</w:t>
      </w:r>
      <w:r w:rsidRPr="00401CA4">
        <w:rPr>
          <w:rFonts w:ascii="Arial" w:hAnsi="Arial" w:cs="Arial"/>
        </w:rPr>
        <w:t xml:space="preserve">; </w:t>
      </w:r>
      <w:r w:rsidR="00206AF1" w:rsidRPr="00401CA4">
        <w:rPr>
          <w:rFonts w:ascii="Arial" w:hAnsi="Arial" w:cs="Arial"/>
        </w:rPr>
        <w:t xml:space="preserve">the intention </w:t>
      </w:r>
      <w:r w:rsidR="00B427B9">
        <w:rPr>
          <w:rFonts w:ascii="Arial" w:hAnsi="Arial" w:cs="Arial"/>
        </w:rPr>
        <w:t xml:space="preserve">of this Rel-17 objective </w:t>
      </w:r>
      <w:r w:rsidR="00206AF1" w:rsidRPr="00401CA4">
        <w:rPr>
          <w:rFonts w:ascii="Arial" w:hAnsi="Arial" w:cs="Arial"/>
        </w:rPr>
        <w:t xml:space="preserve">can be expressed as to reduce the time between reference points C and D </w:t>
      </w:r>
      <w:r w:rsidR="00B427B9">
        <w:rPr>
          <w:rFonts w:ascii="Arial" w:hAnsi="Arial" w:cs="Arial"/>
        </w:rPr>
        <w:t>through</w:t>
      </w:r>
      <w:r w:rsidR="00206AF1" w:rsidRPr="00401CA4">
        <w:rPr>
          <w:rFonts w:ascii="Arial" w:hAnsi="Arial" w:cs="Arial"/>
        </w:rPr>
        <w:t xml:space="preserve"> specifying signalling for </w:t>
      </w:r>
      <w:r w:rsidR="00206AF1" w:rsidRPr="00401CA4">
        <w:rPr>
          <w:rFonts w:ascii="Arial" w:eastAsia="DengXian" w:hAnsi="Arial" w:cs="Arial"/>
          <w:lang w:val="en-US" w:eastAsia="zh-CN"/>
        </w:rPr>
        <w:t xml:space="preserve">neighbor cell measurements and </w:t>
      </w:r>
      <w:r w:rsidR="009557B3">
        <w:rPr>
          <w:rFonts w:ascii="Arial" w:eastAsia="DengXian" w:hAnsi="Arial" w:cs="Arial"/>
          <w:lang w:val="en-US" w:eastAsia="zh-CN"/>
        </w:rPr>
        <w:t xml:space="preserve">the </w:t>
      </w:r>
      <w:r w:rsidR="00206AF1" w:rsidRPr="00401CA4">
        <w:rPr>
          <w:rFonts w:ascii="Arial" w:eastAsia="DengXian" w:hAnsi="Arial" w:cs="Arial"/>
          <w:lang w:val="en-US" w:eastAsia="zh-CN"/>
        </w:rPr>
        <w:t>corresponding measurement triggering</w:t>
      </w:r>
      <w:r w:rsidR="00206AF1" w:rsidRPr="00401CA4">
        <w:rPr>
          <w:rFonts w:ascii="Arial" w:hAnsi="Arial" w:cs="Arial"/>
        </w:rPr>
        <w:t xml:space="preserve"> between reference points A and C, </w:t>
      </w:r>
      <w:r w:rsidR="0002423D" w:rsidRPr="00401CA4">
        <w:rPr>
          <w:rFonts w:ascii="Arial" w:hAnsi="Arial" w:cs="Arial"/>
        </w:rPr>
        <w:t>i.e</w:t>
      </w:r>
      <w:r w:rsidR="0002423D">
        <w:rPr>
          <w:rFonts w:ascii="Arial" w:hAnsi="Arial" w:cs="Arial"/>
        </w:rPr>
        <w:t>.</w:t>
      </w:r>
      <w:r w:rsidR="0002423D" w:rsidRPr="00401CA4">
        <w:rPr>
          <w:rFonts w:ascii="Arial" w:hAnsi="Arial" w:cs="Arial"/>
        </w:rPr>
        <w:t xml:space="preserve">, </w:t>
      </w:r>
      <w:r w:rsidR="00206AF1" w:rsidRPr="00401CA4">
        <w:rPr>
          <w:rFonts w:ascii="Arial" w:hAnsi="Arial" w:cs="Arial"/>
        </w:rPr>
        <w:t>until</w:t>
      </w:r>
      <w:r w:rsidRPr="00401CA4">
        <w:rPr>
          <w:rFonts w:ascii="Arial" w:hAnsi="Arial" w:cs="Arial"/>
        </w:rPr>
        <w:t xml:space="preserve"> RLF is declared.</w:t>
      </w:r>
    </w:p>
    <w:p w14:paraId="640A69ED" w14:textId="466257C5" w:rsidR="00FB2ED5" w:rsidRPr="0095533A" w:rsidRDefault="00FB2ED5" w:rsidP="00032B87">
      <w:pPr>
        <w:pStyle w:val="Proposal"/>
      </w:pPr>
      <w:r w:rsidRPr="00FB2ED5">
        <w:rPr>
          <w:lang w:val="en-US"/>
        </w:rPr>
        <w:fldChar w:fldCharType="begin"/>
      </w:r>
      <w:r w:rsidRPr="00FB2ED5">
        <w:rPr>
          <w:lang w:val="en-US"/>
        </w:rPr>
        <w:instrText xml:space="preserve"> TOC \n \h \z \t "Proposal" \c </w:instrText>
      </w:r>
      <w:r w:rsidRPr="00FB2ED5">
        <w:rPr>
          <w:lang w:val="en-US"/>
        </w:rPr>
        <w:fldChar w:fldCharType="separate"/>
      </w:r>
      <w:hyperlink w:anchor="_Toc46845071" w:history="1">
        <w:bookmarkStart w:id="2" w:name="_Toc68210337"/>
        <w:r>
          <w:rPr>
            <w:rStyle w:val="Hyperlink"/>
            <w:noProof/>
          </w:rPr>
          <w:t xml:space="preserve">Any enhancement </w:t>
        </w:r>
        <w:r w:rsidR="00626C82">
          <w:rPr>
            <w:rStyle w:val="Hyperlink"/>
            <w:noProof/>
          </w:rPr>
          <w:t>in relation to t</w:t>
        </w:r>
        <w:r w:rsidR="00764173">
          <w:rPr>
            <w:rStyle w:val="Hyperlink"/>
            <w:noProof/>
          </w:rPr>
          <w:t xml:space="preserve">he </w:t>
        </w:r>
        <w:r w:rsidR="00626C82">
          <w:rPr>
            <w:rStyle w:val="Hyperlink"/>
            <w:noProof/>
          </w:rPr>
          <w:t xml:space="preserve">Rel-17 </w:t>
        </w:r>
        <w:r w:rsidR="00764173">
          <w:rPr>
            <w:rStyle w:val="Hyperlink"/>
            <w:noProof/>
          </w:rPr>
          <w:t xml:space="preserve">WI objective to </w:t>
        </w:r>
        <w:r w:rsidR="0002423D" w:rsidRPr="0002423D">
          <w:rPr>
            <w:rStyle w:val="Hyperlink"/>
            <w:noProof/>
          </w:rPr>
          <w:t xml:space="preserve">reduce the time taken to RRC reestablishment to another cell </w:t>
        </w:r>
        <w:r w:rsidR="00764173">
          <w:rPr>
            <w:rStyle w:val="Hyperlink"/>
            <w:noProof/>
          </w:rPr>
          <w:t>only concerns up to reference</w:t>
        </w:r>
        <w:r>
          <w:rPr>
            <w:rStyle w:val="Hyperlink"/>
            <w:noProof/>
          </w:rPr>
          <w:t xml:space="preserve"> point C</w:t>
        </w:r>
        <w:r w:rsidR="009557B3">
          <w:rPr>
            <w:rStyle w:val="Hyperlink"/>
            <w:noProof/>
          </w:rPr>
          <w:t xml:space="preserve"> displayed in the diagram included</w:t>
        </w:r>
        <w:r w:rsidR="009557B3" w:rsidRPr="009557B3">
          <w:rPr>
            <w:rFonts w:cs="Arial"/>
          </w:rPr>
          <w:t xml:space="preserve"> </w:t>
        </w:r>
        <w:r w:rsidR="00F2247B">
          <w:rPr>
            <w:rFonts w:cs="Arial"/>
          </w:rPr>
          <w:t xml:space="preserve">in the </w:t>
        </w:r>
        <w:r w:rsidR="009557B3" w:rsidRPr="00401CA4">
          <w:rPr>
            <w:rFonts w:cs="Arial"/>
          </w:rPr>
          <w:t>email discussion after RAN2#111e</w:t>
        </w:r>
        <w:r w:rsidRPr="00675D90">
          <w:rPr>
            <w:rStyle w:val="Hyperlink"/>
            <w:noProof/>
          </w:rPr>
          <w:t>.</w:t>
        </w:r>
        <w:bookmarkEnd w:id="2"/>
      </w:hyperlink>
      <w:r w:rsidRPr="00FB2ED5">
        <w:rPr>
          <w:lang w:val="en-US"/>
        </w:rPr>
        <w:fldChar w:fldCharType="end"/>
      </w:r>
    </w:p>
    <w:p w14:paraId="1A31A5DD" w14:textId="3DFA6ED1" w:rsidR="0095533A" w:rsidRDefault="0095533A" w:rsidP="0095533A">
      <w:pPr>
        <w:pStyle w:val="Proposal"/>
        <w:numPr>
          <w:ilvl w:val="0"/>
          <w:numId w:val="0"/>
        </w:numPr>
      </w:pPr>
    </w:p>
    <w:p w14:paraId="26DFE43E" w14:textId="385760F0" w:rsidR="00401CA4" w:rsidRDefault="00401CA4" w:rsidP="00401CA4">
      <w:pPr>
        <w:jc w:val="both"/>
        <w:rPr>
          <w:rFonts w:ascii="Arial" w:hAnsi="Arial" w:cs="Arial"/>
          <w:iCs/>
          <w:lang w:eastAsia="en-US"/>
        </w:rPr>
      </w:pPr>
      <w:r>
        <w:rPr>
          <w:rFonts w:ascii="Arial" w:hAnsi="Arial" w:cs="Arial"/>
          <w:lang w:val="en-US"/>
        </w:rPr>
        <w:t>It should be possible for the UE</w:t>
      </w:r>
      <w:r w:rsidRPr="00B823BD">
        <w:rPr>
          <w:rFonts w:ascii="Arial" w:hAnsi="Arial" w:cs="Arial"/>
          <w:lang w:val="en-US"/>
        </w:rPr>
        <w:t xml:space="preserve"> </w:t>
      </w:r>
      <w:r>
        <w:rPr>
          <w:rFonts w:ascii="Arial" w:hAnsi="Arial" w:cs="Arial"/>
          <w:lang w:val="en-US"/>
        </w:rPr>
        <w:t>to perform neighbor cell measurements</w:t>
      </w:r>
      <w:r w:rsidRPr="00401CA4">
        <w:rPr>
          <w:rFonts w:ascii="Arial" w:hAnsi="Arial" w:cs="Arial"/>
          <w:lang w:val="en-US"/>
        </w:rPr>
        <w:t xml:space="preserve"> between </w:t>
      </w:r>
      <w:r>
        <w:rPr>
          <w:rFonts w:ascii="Arial" w:hAnsi="Arial" w:cs="Arial"/>
          <w:lang w:val="en-US"/>
        </w:rPr>
        <w:t>reference p</w:t>
      </w:r>
      <w:r w:rsidRPr="00401CA4">
        <w:rPr>
          <w:rFonts w:ascii="Arial" w:hAnsi="Arial" w:cs="Arial"/>
          <w:lang w:val="en-US"/>
        </w:rPr>
        <w:t>oint</w:t>
      </w:r>
      <w:r>
        <w:rPr>
          <w:rFonts w:ascii="Arial" w:hAnsi="Arial" w:cs="Arial"/>
          <w:lang w:val="en-US"/>
        </w:rPr>
        <w:t>s</w:t>
      </w:r>
      <w:r w:rsidRPr="00401CA4">
        <w:rPr>
          <w:rFonts w:ascii="Arial" w:hAnsi="Arial" w:cs="Arial"/>
          <w:lang w:val="en-US"/>
        </w:rPr>
        <w:t xml:space="preserve"> A and C</w:t>
      </w:r>
      <w:r>
        <w:rPr>
          <w:rFonts w:ascii="Arial" w:hAnsi="Arial" w:cs="Arial"/>
          <w:lang w:val="en-US"/>
        </w:rPr>
        <w:t xml:space="preserve"> autonomously</w:t>
      </w:r>
      <w:r w:rsidRPr="00401CA4">
        <w:rPr>
          <w:rFonts w:ascii="Arial" w:hAnsi="Arial" w:cs="Arial"/>
          <w:lang w:val="en-US"/>
        </w:rPr>
        <w:t xml:space="preserve"> to ensure </w:t>
      </w:r>
      <w:r>
        <w:rPr>
          <w:rFonts w:ascii="Arial" w:hAnsi="Arial" w:cs="Arial"/>
          <w:lang w:val="en-US"/>
        </w:rPr>
        <w:t xml:space="preserve">that </w:t>
      </w:r>
      <w:r w:rsidR="00FA4C63">
        <w:rPr>
          <w:rFonts w:ascii="Arial" w:hAnsi="Arial" w:cs="Arial"/>
          <w:lang w:val="en-US"/>
        </w:rPr>
        <w:t xml:space="preserve">the </w:t>
      </w:r>
      <w:r>
        <w:rPr>
          <w:rFonts w:ascii="Arial" w:hAnsi="Arial" w:cs="Arial"/>
          <w:lang w:val="en-US"/>
        </w:rPr>
        <w:t>time between reference p</w:t>
      </w:r>
      <w:r w:rsidRPr="00401CA4">
        <w:rPr>
          <w:rFonts w:ascii="Arial" w:hAnsi="Arial" w:cs="Arial"/>
          <w:lang w:val="en-US"/>
        </w:rPr>
        <w:t>oint</w:t>
      </w:r>
      <w:r>
        <w:rPr>
          <w:rFonts w:ascii="Arial" w:hAnsi="Arial" w:cs="Arial"/>
          <w:lang w:val="en-US"/>
        </w:rPr>
        <w:t>s</w:t>
      </w:r>
      <w:r w:rsidRPr="00401CA4">
        <w:rPr>
          <w:rFonts w:ascii="Arial" w:hAnsi="Arial" w:cs="Arial"/>
          <w:lang w:val="en-US"/>
        </w:rPr>
        <w:t xml:space="preserve"> C to </w:t>
      </w:r>
      <w:proofErr w:type="spellStart"/>
      <w:r w:rsidRPr="00401CA4">
        <w:rPr>
          <w:rFonts w:ascii="Arial" w:hAnsi="Arial" w:cs="Arial"/>
          <w:lang w:val="en-US"/>
        </w:rPr>
        <w:t>D</w:t>
      </w:r>
      <w:proofErr w:type="spellEnd"/>
      <w:r w:rsidRPr="00401CA4">
        <w:rPr>
          <w:rFonts w:ascii="Arial" w:hAnsi="Arial" w:cs="Arial"/>
          <w:lang w:val="en-US"/>
        </w:rPr>
        <w:t xml:space="preserve"> is reduced. </w:t>
      </w:r>
    </w:p>
    <w:p w14:paraId="7643DA3D" w14:textId="0C5640F6" w:rsidR="00401CA4" w:rsidRDefault="00401CA4" w:rsidP="00401CA4">
      <w:pPr>
        <w:pStyle w:val="Observation"/>
        <w:overflowPunct/>
        <w:autoSpaceDE/>
        <w:autoSpaceDN/>
        <w:adjustRightInd/>
        <w:textAlignment w:val="auto"/>
      </w:pPr>
      <w:bookmarkStart w:id="3" w:name="_Toc68210334"/>
      <w:r>
        <w:rPr>
          <w:rFonts w:cs="Arial"/>
          <w:lang w:val="en-US"/>
        </w:rPr>
        <w:t>UE</w:t>
      </w:r>
      <w:r w:rsidRPr="00B823BD">
        <w:rPr>
          <w:rFonts w:cs="Arial"/>
          <w:lang w:val="en-US"/>
        </w:rPr>
        <w:t xml:space="preserve"> </w:t>
      </w:r>
      <w:r>
        <w:rPr>
          <w:rFonts w:cs="Arial"/>
          <w:lang w:val="en-US"/>
        </w:rPr>
        <w:t xml:space="preserve">may </w:t>
      </w:r>
      <w:r w:rsidR="00F2247B">
        <w:rPr>
          <w:rFonts w:cs="Arial"/>
          <w:lang w:val="en-US"/>
        </w:rPr>
        <w:t xml:space="preserve">autonomously </w:t>
      </w:r>
      <w:r>
        <w:rPr>
          <w:rFonts w:cs="Arial"/>
          <w:lang w:val="en-US"/>
        </w:rPr>
        <w:t>perform neighbor cell measurements</w:t>
      </w:r>
      <w:r w:rsidRPr="006A75EB">
        <w:rPr>
          <w:rFonts w:cs="Arial"/>
          <w:lang w:val="en-US"/>
        </w:rPr>
        <w:t xml:space="preserve"> between </w:t>
      </w:r>
      <w:r w:rsidR="00F2247B">
        <w:rPr>
          <w:rFonts w:cs="Arial"/>
          <w:lang w:val="en-US"/>
        </w:rPr>
        <w:t xml:space="preserve">the </w:t>
      </w:r>
      <w:r>
        <w:rPr>
          <w:rFonts w:cs="Arial"/>
          <w:lang w:val="en-US"/>
        </w:rPr>
        <w:t>reference p</w:t>
      </w:r>
      <w:r w:rsidRPr="006A75EB">
        <w:rPr>
          <w:rFonts w:cs="Arial"/>
          <w:lang w:val="en-US"/>
        </w:rPr>
        <w:t>oint</w:t>
      </w:r>
      <w:r>
        <w:rPr>
          <w:rFonts w:cs="Arial"/>
          <w:lang w:val="en-US"/>
        </w:rPr>
        <w:t>s</w:t>
      </w:r>
      <w:r w:rsidRPr="006A75EB">
        <w:rPr>
          <w:rFonts w:cs="Arial"/>
          <w:lang w:val="en-US"/>
        </w:rPr>
        <w:t xml:space="preserve"> A and C</w:t>
      </w:r>
      <w:r>
        <w:rPr>
          <w:rFonts w:cs="Arial"/>
          <w:lang w:val="en-US"/>
        </w:rPr>
        <w:t xml:space="preserve"> </w:t>
      </w:r>
      <w:r w:rsidR="00F2247B">
        <w:rPr>
          <w:rFonts w:cs="Arial"/>
          <w:lang w:val="en-US"/>
        </w:rPr>
        <w:t>displayed in the diagram included in the e-mail</w:t>
      </w:r>
      <w:r w:rsidR="00F2247B">
        <w:rPr>
          <w:lang w:val="en-US"/>
        </w:rPr>
        <w:t xml:space="preserve"> discussion after RAN2#111e.</w:t>
      </w:r>
      <w:bookmarkEnd w:id="3"/>
    </w:p>
    <w:p w14:paraId="30F4E4CE" w14:textId="77777777" w:rsidR="00401CA4" w:rsidRDefault="00401CA4" w:rsidP="0095533A">
      <w:pPr>
        <w:pStyle w:val="Proposal"/>
        <w:numPr>
          <w:ilvl w:val="0"/>
          <w:numId w:val="0"/>
        </w:numPr>
      </w:pPr>
    </w:p>
    <w:p w14:paraId="7D588E4C" w14:textId="5379FF41" w:rsidR="00DA1971" w:rsidRDefault="000E42C5" w:rsidP="00401CA4">
      <w:pPr>
        <w:jc w:val="both"/>
        <w:rPr>
          <w:rFonts w:ascii="Arial" w:hAnsi="Arial" w:cs="Arial"/>
        </w:rPr>
      </w:pPr>
      <w:r>
        <w:rPr>
          <w:rFonts w:ascii="Arial" w:hAnsi="Arial" w:cs="Arial"/>
        </w:rPr>
        <w:t>Since the UE is still in RRC Connected mode during point A and C</w:t>
      </w:r>
      <w:r w:rsidR="00DE61B5">
        <w:rPr>
          <w:rFonts w:ascii="Arial" w:hAnsi="Arial" w:cs="Arial"/>
        </w:rPr>
        <w:t xml:space="preserve">; we need to </w:t>
      </w:r>
      <w:r w:rsidR="00661B21">
        <w:rPr>
          <w:rFonts w:ascii="Arial" w:hAnsi="Arial" w:cs="Arial"/>
        </w:rPr>
        <w:t>wait</w:t>
      </w:r>
      <w:r w:rsidR="00337352">
        <w:rPr>
          <w:rFonts w:ascii="Arial" w:hAnsi="Arial" w:cs="Arial"/>
        </w:rPr>
        <w:t xml:space="preserve"> for</w:t>
      </w:r>
      <w:bookmarkStart w:id="4" w:name="_GoBack"/>
      <w:bookmarkEnd w:id="4"/>
      <w:r w:rsidR="00DE61B5">
        <w:rPr>
          <w:rFonts w:ascii="Arial" w:hAnsi="Arial" w:cs="Arial"/>
        </w:rPr>
        <w:t xml:space="preserve"> RAN4 </w:t>
      </w:r>
      <w:r w:rsidR="00337352">
        <w:rPr>
          <w:rFonts w:ascii="Arial" w:hAnsi="Arial" w:cs="Arial"/>
        </w:rPr>
        <w:t xml:space="preserve">input </w:t>
      </w:r>
      <w:r w:rsidR="00DE61B5">
        <w:rPr>
          <w:rFonts w:ascii="Arial" w:hAnsi="Arial" w:cs="Arial"/>
        </w:rPr>
        <w:t>on how the UE can perform the measurements</w:t>
      </w:r>
      <w:r w:rsidR="002B46E2">
        <w:rPr>
          <w:rFonts w:ascii="Arial" w:hAnsi="Arial" w:cs="Arial"/>
        </w:rPr>
        <w:t xml:space="preserve">. </w:t>
      </w:r>
    </w:p>
    <w:p w14:paraId="6F66D0B8" w14:textId="7C39ACEE" w:rsidR="00DA1971" w:rsidRDefault="00DA1971" w:rsidP="00DA1971">
      <w:pPr>
        <w:pStyle w:val="Observation"/>
        <w:overflowPunct/>
        <w:autoSpaceDE/>
        <w:autoSpaceDN/>
        <w:adjustRightInd/>
        <w:textAlignment w:val="auto"/>
      </w:pPr>
      <w:bookmarkStart w:id="5" w:name="_Toc68210335"/>
      <w:r>
        <w:rPr>
          <w:rFonts w:cs="Arial"/>
          <w:lang w:val="en-US"/>
        </w:rPr>
        <w:t xml:space="preserve">RAN2 needs to </w:t>
      </w:r>
      <w:r w:rsidR="00546F1A">
        <w:rPr>
          <w:rFonts w:cs="Arial"/>
          <w:lang w:val="en-US"/>
        </w:rPr>
        <w:t>wait</w:t>
      </w:r>
      <w:r>
        <w:rPr>
          <w:rFonts w:cs="Arial"/>
          <w:lang w:val="en-US"/>
        </w:rPr>
        <w:t xml:space="preserve"> for RAN4 response</w:t>
      </w:r>
      <w:r w:rsidR="00B80BE9">
        <w:rPr>
          <w:rFonts w:cs="Arial"/>
          <w:lang w:val="en-US"/>
        </w:rPr>
        <w:t xml:space="preserve"> on the LS</w:t>
      </w:r>
      <w:r w:rsidR="00546F1A">
        <w:rPr>
          <w:rFonts w:cs="Arial"/>
          <w:lang w:val="en-US"/>
        </w:rPr>
        <w:t xml:space="preserve"> that RAN2 sent</w:t>
      </w:r>
      <w:r>
        <w:rPr>
          <w:rFonts w:cs="Arial"/>
          <w:lang w:val="en-US"/>
        </w:rPr>
        <w:t xml:space="preserve"> before </w:t>
      </w:r>
      <w:r w:rsidR="00B80BE9">
        <w:rPr>
          <w:rFonts w:cs="Arial"/>
          <w:lang w:val="en-US"/>
        </w:rPr>
        <w:t>progressing on the measurements</w:t>
      </w:r>
      <w:r>
        <w:rPr>
          <w:lang w:val="en-US"/>
        </w:rPr>
        <w:t>.</w:t>
      </w:r>
      <w:bookmarkEnd w:id="5"/>
    </w:p>
    <w:p w14:paraId="2C1B06CA" w14:textId="77777777" w:rsidR="00DA1971" w:rsidRDefault="00DA1971" w:rsidP="00401CA4">
      <w:pPr>
        <w:jc w:val="both"/>
        <w:rPr>
          <w:rFonts w:ascii="Arial" w:hAnsi="Arial" w:cs="Arial"/>
        </w:rPr>
      </w:pPr>
    </w:p>
    <w:p w14:paraId="59E7F8DC" w14:textId="49AFEE5F" w:rsidR="00E352EF" w:rsidRDefault="002B46E2" w:rsidP="00401CA4">
      <w:pPr>
        <w:jc w:val="both"/>
        <w:rPr>
          <w:rFonts w:ascii="Arial" w:hAnsi="Arial" w:cs="Arial"/>
        </w:rPr>
      </w:pPr>
      <w:r>
        <w:rPr>
          <w:rFonts w:ascii="Arial" w:hAnsi="Arial" w:cs="Arial"/>
        </w:rPr>
        <w:lastRenderedPageBreak/>
        <w:t xml:space="preserve">One thing </w:t>
      </w:r>
      <w:r w:rsidR="00FA4C63">
        <w:rPr>
          <w:rFonts w:ascii="Arial" w:hAnsi="Arial" w:cs="Arial"/>
        </w:rPr>
        <w:t xml:space="preserve">that </w:t>
      </w:r>
      <w:r>
        <w:rPr>
          <w:rFonts w:ascii="Arial" w:hAnsi="Arial" w:cs="Arial"/>
        </w:rPr>
        <w:t xml:space="preserve">is clear </w:t>
      </w:r>
      <w:r w:rsidR="00FA4C63">
        <w:rPr>
          <w:rFonts w:ascii="Arial" w:hAnsi="Arial" w:cs="Arial"/>
        </w:rPr>
        <w:t xml:space="preserve">is </w:t>
      </w:r>
      <w:r>
        <w:rPr>
          <w:rFonts w:ascii="Arial" w:hAnsi="Arial" w:cs="Arial"/>
        </w:rPr>
        <w:t xml:space="preserve">that as </w:t>
      </w:r>
      <w:r w:rsidR="00FA4C63">
        <w:rPr>
          <w:rFonts w:ascii="Arial" w:hAnsi="Arial" w:cs="Arial"/>
        </w:rPr>
        <w:t xml:space="preserve">the </w:t>
      </w:r>
      <w:r>
        <w:rPr>
          <w:rFonts w:ascii="Arial" w:hAnsi="Arial" w:cs="Arial"/>
        </w:rPr>
        <w:t xml:space="preserve">UE is not required to perform the measurement during normal </w:t>
      </w:r>
      <w:r w:rsidR="00E12664">
        <w:rPr>
          <w:rFonts w:ascii="Arial" w:hAnsi="Arial" w:cs="Arial"/>
        </w:rPr>
        <w:t xml:space="preserve">mode of operation </w:t>
      </w:r>
      <w:r w:rsidR="00A16500">
        <w:rPr>
          <w:rFonts w:ascii="Arial" w:hAnsi="Arial" w:cs="Arial"/>
        </w:rPr>
        <w:t>(</w:t>
      </w:r>
      <w:r w:rsidR="00E12664">
        <w:rPr>
          <w:rFonts w:ascii="Arial" w:hAnsi="Arial" w:cs="Arial"/>
        </w:rPr>
        <w:t xml:space="preserve">i.e </w:t>
      </w:r>
      <w:r w:rsidR="00A16500">
        <w:rPr>
          <w:rFonts w:ascii="Arial" w:hAnsi="Arial" w:cs="Arial"/>
        </w:rPr>
        <w:t xml:space="preserve">when there </w:t>
      </w:r>
      <w:r w:rsidR="00E12664">
        <w:rPr>
          <w:rFonts w:ascii="Arial" w:hAnsi="Arial" w:cs="Arial"/>
        </w:rPr>
        <w:t>are</w:t>
      </w:r>
      <w:r w:rsidR="00A16500">
        <w:rPr>
          <w:rFonts w:ascii="Arial" w:hAnsi="Arial" w:cs="Arial"/>
        </w:rPr>
        <w:t xml:space="preserve"> no conditions like</w:t>
      </w:r>
      <w:r w:rsidR="00E12664">
        <w:rPr>
          <w:rFonts w:ascii="Arial" w:hAnsi="Arial" w:cs="Arial"/>
        </w:rPr>
        <w:t xml:space="preserve"> out of synch,</w:t>
      </w:r>
      <w:r w:rsidR="00A16500">
        <w:rPr>
          <w:rFonts w:ascii="Arial" w:hAnsi="Arial" w:cs="Arial"/>
        </w:rPr>
        <w:t xml:space="preserve"> radio link failure</w:t>
      </w:r>
      <w:r w:rsidR="00E12664">
        <w:rPr>
          <w:rFonts w:ascii="Arial" w:hAnsi="Arial" w:cs="Arial"/>
        </w:rPr>
        <w:t xml:space="preserve"> and there is UL/DL data activity ongoing in connected mode</w:t>
      </w:r>
      <w:r w:rsidR="00A16500">
        <w:rPr>
          <w:rFonts w:ascii="Arial" w:hAnsi="Arial" w:cs="Arial"/>
        </w:rPr>
        <w:t>)</w:t>
      </w:r>
      <w:r>
        <w:rPr>
          <w:rFonts w:ascii="Arial" w:hAnsi="Arial" w:cs="Arial"/>
        </w:rPr>
        <w:t xml:space="preserve"> </w:t>
      </w:r>
      <w:r w:rsidR="00DD0340">
        <w:rPr>
          <w:rFonts w:ascii="Arial" w:hAnsi="Arial" w:cs="Arial"/>
        </w:rPr>
        <w:t>as</w:t>
      </w:r>
      <w:r w:rsidR="00E10F3A">
        <w:rPr>
          <w:rFonts w:ascii="Arial" w:hAnsi="Arial" w:cs="Arial"/>
        </w:rPr>
        <w:t xml:space="preserve"> there is no requirement to report to the NW; thus the measurement should only be performed after N310; i.e during T310.</w:t>
      </w:r>
    </w:p>
    <w:p w14:paraId="429EF2AD" w14:textId="272069AA" w:rsidR="00E10F3A" w:rsidRPr="0095533A" w:rsidRDefault="00DD0340" w:rsidP="00E10F3A">
      <w:pPr>
        <w:pStyle w:val="Proposal"/>
      </w:pPr>
      <w:bookmarkStart w:id="6" w:name="_Toc68210338"/>
      <w:r>
        <w:rPr>
          <w:lang w:val="en-US"/>
        </w:rPr>
        <w:t xml:space="preserve">From </w:t>
      </w:r>
      <w:r w:rsidR="0057613F">
        <w:rPr>
          <w:lang w:val="en-US"/>
        </w:rPr>
        <w:t xml:space="preserve">a </w:t>
      </w:r>
      <w:r>
        <w:rPr>
          <w:lang w:val="en-US"/>
        </w:rPr>
        <w:t xml:space="preserve">RAN2 perspective </w:t>
      </w:r>
      <w:r w:rsidR="0057613F">
        <w:rPr>
          <w:lang w:val="en-US"/>
        </w:rPr>
        <w:t xml:space="preserve">the </w:t>
      </w:r>
      <w:r w:rsidR="00E10F3A">
        <w:rPr>
          <w:lang w:val="en-US"/>
        </w:rPr>
        <w:t xml:space="preserve">UE should perform the </w:t>
      </w:r>
      <w:r w:rsidR="00054D83">
        <w:rPr>
          <w:lang w:val="en-US"/>
        </w:rPr>
        <w:t>measurement only during T310.</w:t>
      </w:r>
      <w:bookmarkEnd w:id="6"/>
    </w:p>
    <w:p w14:paraId="4AF7962D" w14:textId="29224B67" w:rsidR="00F07FBF" w:rsidRDefault="00705D63" w:rsidP="00054D83">
      <w:r>
        <w:t xml:space="preserve">For </w:t>
      </w:r>
      <w:proofErr w:type="spellStart"/>
      <w:r>
        <w:t>HetNet</w:t>
      </w:r>
      <w:proofErr w:type="spellEnd"/>
      <w:r w:rsidR="00685C19">
        <w:t xml:space="preserve">; while UE moves from </w:t>
      </w:r>
      <w:proofErr w:type="spellStart"/>
      <w:r w:rsidR="00685C19">
        <w:t>pico</w:t>
      </w:r>
      <w:proofErr w:type="spellEnd"/>
      <w:r w:rsidR="00685C19">
        <w:t xml:space="preserve"> cell to macro cell; it was considered unnecessary for the UE to wait for timer T310 to expire before triggering the RRC re-establishment procedure towards the target eNB, given that the target eNB is likely to be prepared for the UE much earlier</w:t>
      </w:r>
      <w:r w:rsidR="008A771C">
        <w:t xml:space="preserve"> </w:t>
      </w:r>
      <w:r w:rsidR="008A771C" w:rsidRPr="00573EBC">
        <w:t>[</w:t>
      </w:r>
      <w:r w:rsidR="00573EBC" w:rsidRPr="00573EBC">
        <w:t>R2-132683</w:t>
      </w:r>
      <w:r w:rsidR="008A771C" w:rsidRPr="00573EBC">
        <w:t>]</w:t>
      </w:r>
      <w:r w:rsidR="00573EBC">
        <w:t>.</w:t>
      </w:r>
    </w:p>
    <w:p w14:paraId="5DBCE0BD" w14:textId="601E40D1" w:rsidR="00054D83" w:rsidRDefault="00EC4644" w:rsidP="00054D83">
      <w:r>
        <w:t>It is not clear as how fast RLF is to be envisioned for NB-</w:t>
      </w:r>
      <w:r w:rsidR="00FE2351">
        <w:t>IoT</w:t>
      </w:r>
      <w:r>
        <w:t xml:space="preserve">. Is it </w:t>
      </w:r>
      <w:r w:rsidR="00FE2351">
        <w:t xml:space="preserve">so that the </w:t>
      </w:r>
      <w:r>
        <w:t>UE will declare RLF early when N310 is detected</w:t>
      </w:r>
      <w:r w:rsidR="00832E73">
        <w:t xml:space="preserve"> or whether</w:t>
      </w:r>
      <w:r w:rsidR="00F07FBF">
        <w:t xml:space="preserve"> during T310 when the measurement is completed the UE will declare </w:t>
      </w:r>
      <w:proofErr w:type="gramStart"/>
      <w:r w:rsidR="00F07FBF">
        <w:t>RLF.</w:t>
      </w:r>
      <w:proofErr w:type="gramEnd"/>
      <w:r w:rsidR="00F07FBF">
        <w:t xml:space="preserve"> In later case, only</w:t>
      </w:r>
      <w:r w:rsidR="00E12664">
        <w:t xml:space="preserve"> if</w:t>
      </w:r>
      <w:r w:rsidR="00F07FBF">
        <w:t xml:space="preserve"> T310 is very large then it is beneficial. In such case, we need to check the typical setting of T310 in the field.</w:t>
      </w:r>
    </w:p>
    <w:p w14:paraId="03A98924" w14:textId="7BAA7CAC" w:rsidR="00406478" w:rsidRDefault="00406478" w:rsidP="00054D83">
      <w:r>
        <w:t>It is not clear which measurement can be used to trigger fast RLF. If a new timer like T312 is to be introduced, we need to check the setting of T312 as to balance the time reduction to RRC reestablishment and the impact on the reduction of RLF recovery.</w:t>
      </w:r>
    </w:p>
    <w:p w14:paraId="644F8EF0" w14:textId="1284CC9A" w:rsidR="00FB1F28" w:rsidRDefault="00FB1F28" w:rsidP="00FB1F28">
      <w:pPr>
        <w:pStyle w:val="Observation"/>
        <w:overflowPunct/>
        <w:autoSpaceDE/>
        <w:autoSpaceDN/>
        <w:adjustRightInd/>
        <w:textAlignment w:val="auto"/>
      </w:pPr>
      <w:bookmarkStart w:id="7" w:name="_Toc68210336"/>
      <w:r>
        <w:rPr>
          <w:rFonts w:cs="Arial"/>
          <w:lang w:val="en-US"/>
        </w:rPr>
        <w:t xml:space="preserve">Fast RLF was introduced for </w:t>
      </w:r>
      <w:proofErr w:type="spellStart"/>
      <w:r>
        <w:rPr>
          <w:rFonts w:cs="Arial"/>
          <w:lang w:val="en-US"/>
        </w:rPr>
        <w:t>HetNet</w:t>
      </w:r>
      <w:proofErr w:type="spellEnd"/>
      <w:r>
        <w:rPr>
          <w:rFonts w:cs="Arial"/>
          <w:lang w:val="en-US"/>
        </w:rPr>
        <w:t xml:space="preserve"> sce</w:t>
      </w:r>
      <w:r w:rsidR="00542CC1">
        <w:rPr>
          <w:rFonts w:cs="Arial"/>
          <w:lang w:val="en-US"/>
        </w:rPr>
        <w:t xml:space="preserve">nario; it is not clear how </w:t>
      </w:r>
      <w:r w:rsidR="00FE2351">
        <w:rPr>
          <w:rFonts w:cs="Arial"/>
          <w:lang w:val="en-US"/>
        </w:rPr>
        <w:t xml:space="preserve">fast RLF </w:t>
      </w:r>
      <w:r w:rsidR="00542CC1">
        <w:rPr>
          <w:rFonts w:cs="Arial"/>
          <w:lang w:val="en-US"/>
        </w:rPr>
        <w:t xml:space="preserve">can be </w:t>
      </w:r>
      <w:r w:rsidR="00C62373">
        <w:rPr>
          <w:rFonts w:cs="Arial"/>
          <w:lang w:val="en-US"/>
        </w:rPr>
        <w:t>useful for NB-IoT</w:t>
      </w:r>
      <w:bookmarkEnd w:id="7"/>
    </w:p>
    <w:p w14:paraId="280B8BD4" w14:textId="70CFE3C1" w:rsidR="00C62373" w:rsidRPr="0095533A" w:rsidRDefault="00C62373" w:rsidP="00C62373">
      <w:pPr>
        <w:pStyle w:val="Proposal"/>
      </w:pPr>
      <w:bookmarkStart w:id="8" w:name="_Toc68210339"/>
      <w:r>
        <w:rPr>
          <w:lang w:val="en-US"/>
        </w:rPr>
        <w:t xml:space="preserve">RAN2 to discuss </w:t>
      </w:r>
      <w:r w:rsidR="00EC4644">
        <w:rPr>
          <w:lang w:val="en-US"/>
        </w:rPr>
        <w:t>the usefulness of fast RLF for NB-IOT</w:t>
      </w:r>
      <w:bookmarkEnd w:id="8"/>
    </w:p>
    <w:p w14:paraId="5E000128" w14:textId="77777777" w:rsidR="00C62373" w:rsidRDefault="00C62373" w:rsidP="00C62373">
      <w:pPr>
        <w:jc w:val="both"/>
        <w:rPr>
          <w:rFonts w:ascii="Arial" w:hAnsi="Arial" w:cs="Arial"/>
        </w:rPr>
      </w:pPr>
    </w:p>
    <w:p w14:paraId="6858BDBF" w14:textId="77777777" w:rsidR="00FB2ED5" w:rsidRPr="007046E8" w:rsidRDefault="00FB2ED5" w:rsidP="00FB2ED5"/>
    <w:p w14:paraId="2A932301" w14:textId="77777777" w:rsidR="00C01F33" w:rsidRPr="00CE0424" w:rsidRDefault="00C01F33" w:rsidP="00CE0424">
      <w:pPr>
        <w:pStyle w:val="Heading1"/>
      </w:pPr>
      <w:r w:rsidRPr="00CE0424">
        <w:t>Conclusion</w:t>
      </w:r>
    </w:p>
    <w:p w14:paraId="1F1C147B" w14:textId="77777777" w:rsidR="00401CA4" w:rsidRDefault="00401CA4" w:rsidP="00401CA4">
      <w:pPr>
        <w:pStyle w:val="BodyText"/>
        <w:rPr>
          <w:b/>
          <w:bCs/>
        </w:rPr>
      </w:pPr>
      <w:r>
        <w:t>In the previous sections we made the following observations:</w:t>
      </w:r>
      <w:r>
        <w:rPr>
          <w:b/>
          <w:bCs/>
        </w:rPr>
        <w:t xml:space="preserve"> </w:t>
      </w:r>
    </w:p>
    <w:p w14:paraId="78BDE8E2" w14:textId="77777777" w:rsidR="00056BF5" w:rsidRDefault="00401CA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10334" w:history="1">
        <w:r w:rsidR="00056BF5" w:rsidRPr="007D6800">
          <w:rPr>
            <w:rStyle w:val="Hyperlink"/>
            <w:noProof/>
          </w:rPr>
          <w:t>Observation 1</w:t>
        </w:r>
        <w:r w:rsidR="00056BF5">
          <w:rPr>
            <w:rFonts w:asciiTheme="minorHAnsi" w:eastAsiaTheme="minorEastAsia" w:hAnsiTheme="minorHAnsi" w:cstheme="minorBidi"/>
            <w:b w:val="0"/>
            <w:noProof/>
            <w:sz w:val="22"/>
            <w:szCs w:val="22"/>
            <w:lang w:val="sv-SE" w:eastAsia="sv-SE"/>
          </w:rPr>
          <w:tab/>
        </w:r>
        <w:r w:rsidR="00056BF5" w:rsidRPr="007D6800">
          <w:rPr>
            <w:rStyle w:val="Hyperlink"/>
            <w:rFonts w:cs="Arial"/>
            <w:noProof/>
            <w:lang w:val="en-US"/>
          </w:rPr>
          <w:t>UE may autonomously perform neighbor cell measurements between the reference points A and C displayed in the diagram included in the e-mail</w:t>
        </w:r>
        <w:r w:rsidR="00056BF5" w:rsidRPr="007D6800">
          <w:rPr>
            <w:rStyle w:val="Hyperlink"/>
            <w:noProof/>
            <w:lang w:val="en-US"/>
          </w:rPr>
          <w:t xml:space="preserve"> discussion after RAN2#111e.</w:t>
        </w:r>
      </w:hyperlink>
    </w:p>
    <w:p w14:paraId="289C22C9" w14:textId="77777777" w:rsidR="00056BF5" w:rsidRDefault="00056B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10335" w:history="1">
        <w:r w:rsidRPr="007D6800">
          <w:rPr>
            <w:rStyle w:val="Hyperlink"/>
            <w:noProof/>
          </w:rPr>
          <w:t>Observation 2</w:t>
        </w:r>
        <w:r>
          <w:rPr>
            <w:rFonts w:asciiTheme="minorHAnsi" w:eastAsiaTheme="minorEastAsia" w:hAnsiTheme="minorHAnsi" w:cstheme="minorBidi"/>
            <w:b w:val="0"/>
            <w:noProof/>
            <w:sz w:val="22"/>
            <w:szCs w:val="22"/>
            <w:lang w:val="sv-SE" w:eastAsia="sv-SE"/>
          </w:rPr>
          <w:tab/>
        </w:r>
        <w:r w:rsidRPr="007D6800">
          <w:rPr>
            <w:rStyle w:val="Hyperlink"/>
            <w:rFonts w:cs="Arial"/>
            <w:noProof/>
            <w:lang w:val="en-US"/>
          </w:rPr>
          <w:t>RAN2 needs to wait for RAN4 response on the LS that RAN2 sent before progressing on the measurements</w:t>
        </w:r>
        <w:r w:rsidRPr="007D6800">
          <w:rPr>
            <w:rStyle w:val="Hyperlink"/>
            <w:noProof/>
            <w:lang w:val="en-US"/>
          </w:rPr>
          <w:t>.</w:t>
        </w:r>
      </w:hyperlink>
    </w:p>
    <w:p w14:paraId="08EF3617" w14:textId="77777777" w:rsidR="00056BF5" w:rsidRDefault="00056B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10336" w:history="1">
        <w:r w:rsidRPr="007D6800">
          <w:rPr>
            <w:rStyle w:val="Hyperlink"/>
            <w:noProof/>
          </w:rPr>
          <w:t>Observation 3</w:t>
        </w:r>
        <w:r>
          <w:rPr>
            <w:rFonts w:asciiTheme="minorHAnsi" w:eastAsiaTheme="minorEastAsia" w:hAnsiTheme="minorHAnsi" w:cstheme="minorBidi"/>
            <w:b w:val="0"/>
            <w:noProof/>
            <w:sz w:val="22"/>
            <w:szCs w:val="22"/>
            <w:lang w:val="sv-SE" w:eastAsia="sv-SE"/>
          </w:rPr>
          <w:tab/>
        </w:r>
        <w:r w:rsidRPr="007D6800">
          <w:rPr>
            <w:rStyle w:val="Hyperlink"/>
            <w:rFonts w:cs="Arial"/>
            <w:noProof/>
            <w:lang w:val="en-US"/>
          </w:rPr>
          <w:t>Fast RLF was introduced for HetNet scenario; it is not clear how fast RLF can be useful for NB-IoT</w:t>
        </w:r>
      </w:hyperlink>
    </w:p>
    <w:p w14:paraId="6489A6B1" w14:textId="26251C5D" w:rsidR="006E1C82" w:rsidRDefault="00401CA4" w:rsidP="00401CA4">
      <w:pPr>
        <w:pStyle w:val="BodyText"/>
        <w:rPr>
          <w:b/>
          <w:bCs/>
        </w:rPr>
      </w:pPr>
      <w:r>
        <w:rPr>
          <w:b/>
          <w:bCs/>
        </w:rPr>
        <w:fldChar w:fldCharType="end"/>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78F937D" w14:textId="77777777" w:rsidR="00056BF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10337" w:history="1">
        <w:r w:rsidR="00056BF5" w:rsidRPr="004A77E7">
          <w:rPr>
            <w:rStyle w:val="Hyperlink"/>
            <w:noProof/>
          </w:rPr>
          <w:t>Proposal 1</w:t>
        </w:r>
        <w:r w:rsidR="00056BF5">
          <w:rPr>
            <w:rFonts w:asciiTheme="minorHAnsi" w:eastAsiaTheme="minorEastAsia" w:hAnsiTheme="minorHAnsi" w:cstheme="minorBidi"/>
            <w:b w:val="0"/>
            <w:noProof/>
            <w:sz w:val="22"/>
            <w:szCs w:val="22"/>
            <w:lang w:val="sv-SE" w:eastAsia="sv-SE"/>
          </w:rPr>
          <w:tab/>
        </w:r>
        <w:r w:rsidR="00056BF5" w:rsidRPr="004A77E7">
          <w:rPr>
            <w:rStyle w:val="Hyperlink"/>
            <w:noProof/>
          </w:rPr>
          <w:t>Any enhancement in relation to the Rel-17 WI objective to reduce the time taken to RRC reestablishment to another cell only concerns up to reference point C displayed in the diagram included</w:t>
        </w:r>
        <w:r w:rsidR="00056BF5" w:rsidRPr="004A77E7">
          <w:rPr>
            <w:rStyle w:val="Hyperlink"/>
            <w:rFonts w:cs="Arial"/>
            <w:noProof/>
          </w:rPr>
          <w:t xml:space="preserve"> in the email discussion after RAN2#111e</w:t>
        </w:r>
        <w:r w:rsidR="00056BF5" w:rsidRPr="004A77E7">
          <w:rPr>
            <w:rStyle w:val="Hyperlink"/>
            <w:noProof/>
          </w:rPr>
          <w:t>.</w:t>
        </w:r>
      </w:hyperlink>
    </w:p>
    <w:p w14:paraId="6A19EA57" w14:textId="77777777" w:rsidR="00056BF5" w:rsidRDefault="00056B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10338" w:history="1">
        <w:r w:rsidRPr="004A77E7">
          <w:rPr>
            <w:rStyle w:val="Hyperlink"/>
            <w:noProof/>
          </w:rPr>
          <w:t>Proposal 2</w:t>
        </w:r>
        <w:r>
          <w:rPr>
            <w:rFonts w:asciiTheme="minorHAnsi" w:eastAsiaTheme="minorEastAsia" w:hAnsiTheme="minorHAnsi" w:cstheme="minorBidi"/>
            <w:b w:val="0"/>
            <w:noProof/>
            <w:sz w:val="22"/>
            <w:szCs w:val="22"/>
            <w:lang w:val="sv-SE" w:eastAsia="sv-SE"/>
          </w:rPr>
          <w:tab/>
        </w:r>
        <w:r w:rsidRPr="004A77E7">
          <w:rPr>
            <w:rStyle w:val="Hyperlink"/>
            <w:noProof/>
            <w:lang w:val="en-US"/>
          </w:rPr>
          <w:t>From a RAN2 perspective the UE should perform the measurement only during T310.</w:t>
        </w:r>
      </w:hyperlink>
    </w:p>
    <w:p w14:paraId="7F3FF3D4" w14:textId="77777777" w:rsidR="00056BF5" w:rsidRDefault="00056B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10339" w:history="1">
        <w:r w:rsidRPr="004A77E7">
          <w:rPr>
            <w:rStyle w:val="Hyperlink"/>
            <w:noProof/>
          </w:rPr>
          <w:t>Proposal 3</w:t>
        </w:r>
        <w:r>
          <w:rPr>
            <w:rFonts w:asciiTheme="minorHAnsi" w:eastAsiaTheme="minorEastAsia" w:hAnsiTheme="minorHAnsi" w:cstheme="minorBidi"/>
            <w:b w:val="0"/>
            <w:noProof/>
            <w:sz w:val="22"/>
            <w:szCs w:val="22"/>
            <w:lang w:val="sv-SE" w:eastAsia="sv-SE"/>
          </w:rPr>
          <w:tab/>
        </w:r>
        <w:r w:rsidRPr="004A77E7">
          <w:rPr>
            <w:rStyle w:val="Hyperlink"/>
            <w:noProof/>
            <w:lang w:val="en-US"/>
          </w:rPr>
          <w:t>RAN2 to discuss the usefulness of fast RLF for NB-IOT</w:t>
        </w:r>
      </w:hyperlink>
    </w:p>
    <w:p w14:paraId="29942587" w14:textId="14F9A084" w:rsidR="006E1C82" w:rsidRPr="00CE0424" w:rsidRDefault="006E1C82" w:rsidP="006E1C82">
      <w:pPr>
        <w:pStyle w:val="BodyText"/>
        <w:rPr>
          <w:b/>
          <w:bCs/>
        </w:rPr>
      </w:pPr>
      <w:r>
        <w:rPr>
          <w:b/>
          <w:bCs/>
          <w:lang w:val="en-US"/>
        </w:rPr>
        <w:fldChar w:fldCharType="end"/>
      </w:r>
      <w:r w:rsidRPr="00CE0424">
        <w:rPr>
          <w:b/>
          <w:bCs/>
        </w:rPr>
        <w:t xml:space="preserve"> </w:t>
      </w:r>
    </w:p>
    <w:p w14:paraId="10E37F0C" w14:textId="77777777" w:rsidR="00311702" w:rsidRPr="00CE0424" w:rsidRDefault="00311702" w:rsidP="00AB0BC8"/>
    <w:p w14:paraId="028DAFA7" w14:textId="77777777" w:rsidR="00C01F33" w:rsidRPr="00CE0424" w:rsidRDefault="00C01F33" w:rsidP="006E062C"/>
    <w:p w14:paraId="1098474D" w14:textId="77777777" w:rsidR="00F507D1" w:rsidRPr="00CE0424" w:rsidRDefault="00F507D1" w:rsidP="00CE0424">
      <w:pPr>
        <w:pStyle w:val="Heading1"/>
      </w:pPr>
      <w:bookmarkStart w:id="9" w:name="_In-sequence_SDU_delivery"/>
      <w:bookmarkEnd w:id="9"/>
      <w:r w:rsidRPr="00CE0424">
        <w:t>References</w:t>
      </w:r>
    </w:p>
    <w:p w14:paraId="791CADCD" w14:textId="7F463D44" w:rsidR="003A7EF3" w:rsidRPr="00CE0424" w:rsidRDefault="00F20CAB" w:rsidP="00685DB3">
      <w:pPr>
        <w:pStyle w:val="Reference"/>
      </w:pPr>
      <w:bookmarkStart w:id="10" w:name="_Ref174151459"/>
      <w:bookmarkStart w:id="11" w:name="_Ref189809556"/>
      <w:r w:rsidRPr="008332D6">
        <w:rPr>
          <w:rStyle w:val="normaltextrun"/>
          <w:rFonts w:cs="Arial"/>
          <w:color w:val="000000"/>
          <w:sz w:val="22"/>
          <w:szCs w:val="22"/>
          <w:u w:val="single"/>
          <w:shd w:val="clear" w:color="auto" w:fill="E1E3E6"/>
        </w:rPr>
        <w:t>RP-201306</w:t>
      </w:r>
      <w:r w:rsidRPr="008332D6">
        <w:rPr>
          <w:rStyle w:val="normaltextrun"/>
          <w:rFonts w:cs="Arial"/>
          <w:sz w:val="22"/>
          <w:szCs w:val="22"/>
        </w:rPr>
        <w:t>, “WID revision: Additional enhancements for NB-IoT and LTE-MTC”, RAN #88e, Electronic Meeting, June 29</w:t>
      </w:r>
      <w:r w:rsidRPr="008332D6">
        <w:rPr>
          <w:rStyle w:val="normaltextrun"/>
          <w:rFonts w:cs="Arial"/>
          <w:sz w:val="17"/>
          <w:szCs w:val="17"/>
          <w:vertAlign w:val="superscript"/>
        </w:rPr>
        <w:t xml:space="preserve">th </w:t>
      </w:r>
      <w:r w:rsidRPr="008332D6">
        <w:rPr>
          <w:rStyle w:val="normaltextrun"/>
          <w:rFonts w:cs="Arial"/>
          <w:sz w:val="22"/>
          <w:szCs w:val="22"/>
        </w:rPr>
        <w:t>– July 3</w:t>
      </w:r>
      <w:r w:rsidRPr="008332D6">
        <w:rPr>
          <w:rStyle w:val="normaltextrun"/>
          <w:rFonts w:cs="Arial"/>
          <w:sz w:val="17"/>
          <w:szCs w:val="17"/>
          <w:vertAlign w:val="superscript"/>
        </w:rPr>
        <w:t>rd</w:t>
      </w:r>
      <w:r w:rsidRPr="008332D6">
        <w:rPr>
          <w:rStyle w:val="normaltextrun"/>
          <w:rFonts w:cs="Arial"/>
          <w:sz w:val="22"/>
          <w:szCs w:val="22"/>
        </w:rPr>
        <w:t>, 2020.</w:t>
      </w:r>
      <w:r w:rsidRPr="008332D6">
        <w:rPr>
          <w:rStyle w:val="eop"/>
          <w:rFonts w:cs="Arial"/>
          <w:sz w:val="22"/>
          <w:szCs w:val="22"/>
        </w:rPr>
        <w:t> </w:t>
      </w:r>
      <w:bookmarkEnd w:id="10"/>
      <w:bookmarkEnd w:id="11"/>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735FA" w16cex:dateUtc="2021-03-25T15:16:00Z"/>
  <w16cex:commentExtensible w16cex:durableId="240736FB" w16cex:dateUtc="2021-03-25T15: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F6D74" w14:textId="77777777" w:rsidR="00DC5C96" w:rsidRDefault="00DC5C96">
      <w:r>
        <w:separator/>
      </w:r>
    </w:p>
  </w:endnote>
  <w:endnote w:type="continuationSeparator" w:id="0">
    <w:p w14:paraId="47B4698B" w14:textId="77777777" w:rsidR="00DC5C96" w:rsidRDefault="00DC5C96">
      <w:r>
        <w:continuationSeparator/>
      </w:r>
    </w:p>
  </w:endnote>
  <w:endnote w:type="continuationNotice" w:id="1">
    <w:p w14:paraId="4CCB0B1A" w14:textId="77777777" w:rsidR="00DC5C96" w:rsidRDefault="00DC5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032B87" w:rsidRDefault="00032B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FF37A" w14:textId="77777777" w:rsidR="00DC5C96" w:rsidRDefault="00DC5C96">
      <w:r>
        <w:separator/>
      </w:r>
    </w:p>
  </w:footnote>
  <w:footnote w:type="continuationSeparator" w:id="0">
    <w:p w14:paraId="7386AB9A" w14:textId="77777777" w:rsidR="00DC5C96" w:rsidRDefault="00DC5C96">
      <w:r>
        <w:continuationSeparator/>
      </w:r>
    </w:p>
  </w:footnote>
  <w:footnote w:type="continuationNotice" w:id="1">
    <w:p w14:paraId="04277856" w14:textId="77777777" w:rsidR="00DC5C96" w:rsidRDefault="00DC5C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032B87" w:rsidRDefault="00032B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623B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3601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CF53CE"/>
    <w:multiLevelType w:val="hybridMultilevel"/>
    <w:tmpl w:val="9224E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1F1407B4"/>
    <w:multiLevelType w:val="hybridMultilevel"/>
    <w:tmpl w:val="E74E624E"/>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D1C87558"/>
    <w:lvl w:ilvl="0" w:tplc="4C28F51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6C4440"/>
    <w:multiLevelType w:val="hybridMultilevel"/>
    <w:tmpl w:val="2370DE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0036AA"/>
    <w:multiLevelType w:val="hybridMultilevel"/>
    <w:tmpl w:val="ABDA68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B53B52"/>
    <w:multiLevelType w:val="hybridMultilevel"/>
    <w:tmpl w:val="DDA0CAF4"/>
    <w:lvl w:ilvl="0" w:tplc="DEB0B74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AB54AB"/>
    <w:multiLevelType w:val="hybridMultilevel"/>
    <w:tmpl w:val="B130EC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C1241F"/>
    <w:multiLevelType w:val="hybridMultilevel"/>
    <w:tmpl w:val="EE3AD480"/>
    <w:lvl w:ilvl="0" w:tplc="DE725042">
      <w:start w:val="15"/>
      <w:numFmt w:val="upperLetter"/>
      <w:lvlText w:val="%1."/>
      <w:lvlJc w:val="left"/>
      <w:pPr>
        <w:ind w:left="720" w:hanging="360"/>
      </w:pPr>
    </w:lvl>
    <w:lvl w:ilvl="1" w:tplc="55AAE636">
      <w:start w:val="1"/>
      <w:numFmt w:val="lowerLetter"/>
      <w:lvlText w:val="%2."/>
      <w:lvlJc w:val="left"/>
      <w:pPr>
        <w:ind w:left="1440" w:hanging="360"/>
      </w:pPr>
    </w:lvl>
    <w:lvl w:ilvl="2" w:tplc="6AC8FF0E">
      <w:start w:val="1"/>
      <w:numFmt w:val="lowerRoman"/>
      <w:lvlText w:val="%3."/>
      <w:lvlJc w:val="right"/>
      <w:pPr>
        <w:ind w:left="2160" w:hanging="180"/>
      </w:pPr>
    </w:lvl>
    <w:lvl w:ilvl="3" w:tplc="72BAA992">
      <w:start w:val="1"/>
      <w:numFmt w:val="decimal"/>
      <w:lvlText w:val="%4."/>
      <w:lvlJc w:val="left"/>
      <w:pPr>
        <w:ind w:left="2880" w:hanging="360"/>
      </w:pPr>
    </w:lvl>
    <w:lvl w:ilvl="4" w:tplc="DB98FBC2">
      <w:start w:val="1"/>
      <w:numFmt w:val="lowerLetter"/>
      <w:lvlText w:val="%5."/>
      <w:lvlJc w:val="left"/>
      <w:pPr>
        <w:ind w:left="3600" w:hanging="360"/>
      </w:pPr>
    </w:lvl>
    <w:lvl w:ilvl="5" w:tplc="C5D64C56">
      <w:start w:val="1"/>
      <w:numFmt w:val="lowerRoman"/>
      <w:lvlText w:val="%6."/>
      <w:lvlJc w:val="right"/>
      <w:pPr>
        <w:ind w:left="4320" w:hanging="180"/>
      </w:pPr>
    </w:lvl>
    <w:lvl w:ilvl="6" w:tplc="D9648704">
      <w:start w:val="1"/>
      <w:numFmt w:val="decimal"/>
      <w:lvlText w:val="%7."/>
      <w:lvlJc w:val="left"/>
      <w:pPr>
        <w:ind w:left="5040" w:hanging="360"/>
      </w:pPr>
    </w:lvl>
    <w:lvl w:ilvl="7" w:tplc="1DB4FB76">
      <w:start w:val="1"/>
      <w:numFmt w:val="lowerLetter"/>
      <w:lvlText w:val="%8."/>
      <w:lvlJc w:val="left"/>
      <w:pPr>
        <w:ind w:left="5760" w:hanging="360"/>
      </w:pPr>
    </w:lvl>
    <w:lvl w:ilvl="8" w:tplc="9496A398">
      <w:start w:val="1"/>
      <w:numFmt w:val="lowerRoman"/>
      <w:lvlText w:val="%9."/>
      <w:lvlJc w:val="right"/>
      <w:pPr>
        <w:ind w:left="6480" w:hanging="180"/>
      </w:p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8"/>
  </w:num>
  <w:num w:numId="18">
    <w:abstractNumId w:val="10"/>
  </w:num>
  <w:num w:numId="19">
    <w:abstractNumId w:val="4"/>
  </w:num>
  <w:num w:numId="20">
    <w:abstractNumId w:val="31"/>
  </w:num>
  <w:num w:numId="21">
    <w:abstractNumId w:val="15"/>
  </w:num>
  <w:num w:numId="22">
    <w:abstractNumId w:val="28"/>
  </w:num>
  <w:num w:numId="23">
    <w:abstractNumId w:val="6"/>
  </w:num>
  <w:num w:numId="24">
    <w:abstractNumId w:val="22"/>
  </w:num>
  <w:num w:numId="25">
    <w:abstractNumId w:val="29"/>
  </w:num>
  <w:num w:numId="26">
    <w:abstractNumId w:val="5"/>
  </w:num>
  <w:num w:numId="27">
    <w:abstractNumId w:val="20"/>
  </w:num>
  <w:num w:numId="28">
    <w:abstractNumId w:val="32"/>
  </w:num>
  <w:num w:numId="29">
    <w:abstractNumId w:val="30"/>
  </w:num>
  <w:num w:numId="30">
    <w:abstractNumId w:val="14"/>
  </w:num>
  <w:num w:numId="31">
    <w:abstractNumId w:val="9"/>
  </w:num>
  <w:num w:numId="32">
    <w:abstractNumId w:val="25"/>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896"/>
    <w:rsid w:val="00006971"/>
    <w:rsid w:val="00007CDC"/>
    <w:rsid w:val="00011B28"/>
    <w:rsid w:val="00015D15"/>
    <w:rsid w:val="0002423D"/>
    <w:rsid w:val="0002564D"/>
    <w:rsid w:val="00025ECA"/>
    <w:rsid w:val="000325B8"/>
    <w:rsid w:val="00032B87"/>
    <w:rsid w:val="00034C15"/>
    <w:rsid w:val="00036BA1"/>
    <w:rsid w:val="000422E2"/>
    <w:rsid w:val="00042F22"/>
    <w:rsid w:val="000444EF"/>
    <w:rsid w:val="00045463"/>
    <w:rsid w:val="00046B90"/>
    <w:rsid w:val="00052A07"/>
    <w:rsid w:val="000534E3"/>
    <w:rsid w:val="00054D83"/>
    <w:rsid w:val="0005606A"/>
    <w:rsid w:val="00056BF5"/>
    <w:rsid w:val="00057117"/>
    <w:rsid w:val="000616E7"/>
    <w:rsid w:val="00062C08"/>
    <w:rsid w:val="000632F2"/>
    <w:rsid w:val="0006487E"/>
    <w:rsid w:val="00065E1A"/>
    <w:rsid w:val="00077E5F"/>
    <w:rsid w:val="0008036A"/>
    <w:rsid w:val="00081AE6"/>
    <w:rsid w:val="00084178"/>
    <w:rsid w:val="000855EB"/>
    <w:rsid w:val="00085B52"/>
    <w:rsid w:val="000866F2"/>
    <w:rsid w:val="00087896"/>
    <w:rsid w:val="0009009F"/>
    <w:rsid w:val="00091557"/>
    <w:rsid w:val="000924C1"/>
    <w:rsid w:val="000924F0"/>
    <w:rsid w:val="00093474"/>
    <w:rsid w:val="0009510F"/>
    <w:rsid w:val="000A1B7B"/>
    <w:rsid w:val="000A56F2"/>
    <w:rsid w:val="000B2719"/>
    <w:rsid w:val="000B3A8F"/>
    <w:rsid w:val="000B45BE"/>
    <w:rsid w:val="000B4AB9"/>
    <w:rsid w:val="000B58C3"/>
    <w:rsid w:val="000B61E9"/>
    <w:rsid w:val="000C165A"/>
    <w:rsid w:val="000C28CC"/>
    <w:rsid w:val="000C2E19"/>
    <w:rsid w:val="000D0D07"/>
    <w:rsid w:val="000D4797"/>
    <w:rsid w:val="000E0527"/>
    <w:rsid w:val="000E1E92"/>
    <w:rsid w:val="000E42C5"/>
    <w:rsid w:val="000E5F42"/>
    <w:rsid w:val="000F06D6"/>
    <w:rsid w:val="000F0EB1"/>
    <w:rsid w:val="000F1106"/>
    <w:rsid w:val="000F3BE9"/>
    <w:rsid w:val="000F3F6C"/>
    <w:rsid w:val="000F6DF3"/>
    <w:rsid w:val="000F75EC"/>
    <w:rsid w:val="001005FF"/>
    <w:rsid w:val="00101F46"/>
    <w:rsid w:val="001062FB"/>
    <w:rsid w:val="001063E6"/>
    <w:rsid w:val="00113CF4"/>
    <w:rsid w:val="001153EA"/>
    <w:rsid w:val="00115643"/>
    <w:rsid w:val="00116765"/>
    <w:rsid w:val="001219F5"/>
    <w:rsid w:val="00121A20"/>
    <w:rsid w:val="0012377F"/>
    <w:rsid w:val="00124314"/>
    <w:rsid w:val="00126B4A"/>
    <w:rsid w:val="00127513"/>
    <w:rsid w:val="00132FD0"/>
    <w:rsid w:val="001344C0"/>
    <w:rsid w:val="001346FA"/>
    <w:rsid w:val="00135252"/>
    <w:rsid w:val="00135272"/>
    <w:rsid w:val="00137AB5"/>
    <w:rsid w:val="00137F0B"/>
    <w:rsid w:val="00151E23"/>
    <w:rsid w:val="001526E0"/>
    <w:rsid w:val="001531A1"/>
    <w:rsid w:val="001551B5"/>
    <w:rsid w:val="001659C1"/>
    <w:rsid w:val="0016664F"/>
    <w:rsid w:val="00166AFD"/>
    <w:rsid w:val="0017180F"/>
    <w:rsid w:val="00173A8E"/>
    <w:rsid w:val="0017502C"/>
    <w:rsid w:val="0018143F"/>
    <w:rsid w:val="00181FF8"/>
    <w:rsid w:val="0018265B"/>
    <w:rsid w:val="00190AC1"/>
    <w:rsid w:val="0019341A"/>
    <w:rsid w:val="001955D1"/>
    <w:rsid w:val="0019560A"/>
    <w:rsid w:val="00197DF9"/>
    <w:rsid w:val="001A0C5F"/>
    <w:rsid w:val="001A1987"/>
    <w:rsid w:val="001A2564"/>
    <w:rsid w:val="001A2C06"/>
    <w:rsid w:val="001A3AC7"/>
    <w:rsid w:val="001A6173"/>
    <w:rsid w:val="001A6CBA"/>
    <w:rsid w:val="001B0D97"/>
    <w:rsid w:val="001B5A5D"/>
    <w:rsid w:val="001B6F41"/>
    <w:rsid w:val="001B7647"/>
    <w:rsid w:val="001C1CE5"/>
    <w:rsid w:val="001C3D2A"/>
    <w:rsid w:val="001D51BA"/>
    <w:rsid w:val="001D53E7"/>
    <w:rsid w:val="001D6342"/>
    <w:rsid w:val="001D6D53"/>
    <w:rsid w:val="001E58E2"/>
    <w:rsid w:val="001E7AED"/>
    <w:rsid w:val="001F2F40"/>
    <w:rsid w:val="001F3916"/>
    <w:rsid w:val="001F3D62"/>
    <w:rsid w:val="001F54C5"/>
    <w:rsid w:val="001F6029"/>
    <w:rsid w:val="001F662C"/>
    <w:rsid w:val="001F7074"/>
    <w:rsid w:val="00200490"/>
    <w:rsid w:val="00201F3A"/>
    <w:rsid w:val="00203F96"/>
    <w:rsid w:val="002069B2"/>
    <w:rsid w:val="00206AF1"/>
    <w:rsid w:val="00207FA3"/>
    <w:rsid w:val="00214DA8"/>
    <w:rsid w:val="00215423"/>
    <w:rsid w:val="002158FA"/>
    <w:rsid w:val="00220600"/>
    <w:rsid w:val="002224DB"/>
    <w:rsid w:val="00223FCB"/>
    <w:rsid w:val="00224D64"/>
    <w:rsid w:val="002252C3"/>
    <w:rsid w:val="00225C54"/>
    <w:rsid w:val="00230765"/>
    <w:rsid w:val="00230D18"/>
    <w:rsid w:val="0023116E"/>
    <w:rsid w:val="002319E4"/>
    <w:rsid w:val="00235632"/>
    <w:rsid w:val="00235872"/>
    <w:rsid w:val="00241559"/>
    <w:rsid w:val="002435B3"/>
    <w:rsid w:val="002458EB"/>
    <w:rsid w:val="00247A71"/>
    <w:rsid w:val="002500C8"/>
    <w:rsid w:val="00257543"/>
    <w:rsid w:val="0025786A"/>
    <w:rsid w:val="002617E7"/>
    <w:rsid w:val="00264228"/>
    <w:rsid w:val="00264334"/>
    <w:rsid w:val="0026473E"/>
    <w:rsid w:val="00266214"/>
    <w:rsid w:val="00267C83"/>
    <w:rsid w:val="002702A0"/>
    <w:rsid w:val="0027144F"/>
    <w:rsid w:val="00271813"/>
    <w:rsid w:val="00271F3A"/>
    <w:rsid w:val="00273278"/>
    <w:rsid w:val="002737F4"/>
    <w:rsid w:val="002805F5"/>
    <w:rsid w:val="00280751"/>
    <w:rsid w:val="00282779"/>
    <w:rsid w:val="0028280A"/>
    <w:rsid w:val="00286ACD"/>
    <w:rsid w:val="00287838"/>
    <w:rsid w:val="002907B5"/>
    <w:rsid w:val="00292EB7"/>
    <w:rsid w:val="0029371C"/>
    <w:rsid w:val="002952B8"/>
    <w:rsid w:val="00296227"/>
    <w:rsid w:val="00296F44"/>
    <w:rsid w:val="0029777D"/>
    <w:rsid w:val="002A055E"/>
    <w:rsid w:val="002A1D4E"/>
    <w:rsid w:val="002A2869"/>
    <w:rsid w:val="002A3BED"/>
    <w:rsid w:val="002A7A3C"/>
    <w:rsid w:val="002B24D6"/>
    <w:rsid w:val="002B4175"/>
    <w:rsid w:val="002B46E2"/>
    <w:rsid w:val="002C41E6"/>
    <w:rsid w:val="002D071A"/>
    <w:rsid w:val="002D34B2"/>
    <w:rsid w:val="002D48B0"/>
    <w:rsid w:val="002D5B37"/>
    <w:rsid w:val="002D7637"/>
    <w:rsid w:val="002E17F2"/>
    <w:rsid w:val="002E7CAE"/>
    <w:rsid w:val="002F2771"/>
    <w:rsid w:val="002F37A9"/>
    <w:rsid w:val="002F4897"/>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7352"/>
    <w:rsid w:val="00342BD7"/>
    <w:rsid w:val="00346DB5"/>
    <w:rsid w:val="003477B1"/>
    <w:rsid w:val="0035040A"/>
    <w:rsid w:val="00357380"/>
    <w:rsid w:val="00357CC4"/>
    <w:rsid w:val="003602D9"/>
    <w:rsid w:val="003604CE"/>
    <w:rsid w:val="003620EE"/>
    <w:rsid w:val="00370E47"/>
    <w:rsid w:val="00373657"/>
    <w:rsid w:val="003742AC"/>
    <w:rsid w:val="00377CE1"/>
    <w:rsid w:val="00381C29"/>
    <w:rsid w:val="00385BF0"/>
    <w:rsid w:val="003939FF"/>
    <w:rsid w:val="003A2223"/>
    <w:rsid w:val="003A2A0F"/>
    <w:rsid w:val="003A45A1"/>
    <w:rsid w:val="003A5B0A"/>
    <w:rsid w:val="003A6BAC"/>
    <w:rsid w:val="003A70A4"/>
    <w:rsid w:val="003A7EF3"/>
    <w:rsid w:val="003B090F"/>
    <w:rsid w:val="003B159C"/>
    <w:rsid w:val="003B303E"/>
    <w:rsid w:val="003B369F"/>
    <w:rsid w:val="003B36A3"/>
    <w:rsid w:val="003B64BB"/>
    <w:rsid w:val="003B7FE5"/>
    <w:rsid w:val="003C11C8"/>
    <w:rsid w:val="003C2702"/>
    <w:rsid w:val="003C7806"/>
    <w:rsid w:val="003D109F"/>
    <w:rsid w:val="003D2478"/>
    <w:rsid w:val="003D3C45"/>
    <w:rsid w:val="003D5B1F"/>
    <w:rsid w:val="003E15FA"/>
    <w:rsid w:val="003E44B6"/>
    <w:rsid w:val="003E55E4"/>
    <w:rsid w:val="003E74E3"/>
    <w:rsid w:val="003F05C7"/>
    <w:rsid w:val="003F2CD4"/>
    <w:rsid w:val="003F6BBE"/>
    <w:rsid w:val="003F7D3C"/>
    <w:rsid w:val="004000E8"/>
    <w:rsid w:val="00401CA4"/>
    <w:rsid w:val="00402E2B"/>
    <w:rsid w:val="0040512B"/>
    <w:rsid w:val="00405CA5"/>
    <w:rsid w:val="00406478"/>
    <w:rsid w:val="00406E3C"/>
    <w:rsid w:val="00407CD3"/>
    <w:rsid w:val="00410134"/>
    <w:rsid w:val="00410B72"/>
    <w:rsid w:val="00410F18"/>
    <w:rsid w:val="0041263E"/>
    <w:rsid w:val="00413AAC"/>
    <w:rsid w:val="00413E92"/>
    <w:rsid w:val="00421105"/>
    <w:rsid w:val="00422AA4"/>
    <w:rsid w:val="004242F4"/>
    <w:rsid w:val="004252F0"/>
    <w:rsid w:val="00427248"/>
    <w:rsid w:val="00437447"/>
    <w:rsid w:val="00441A92"/>
    <w:rsid w:val="004431DC"/>
    <w:rsid w:val="00444F56"/>
    <w:rsid w:val="00446488"/>
    <w:rsid w:val="004517AA"/>
    <w:rsid w:val="00452CAC"/>
    <w:rsid w:val="00453281"/>
    <w:rsid w:val="00457565"/>
    <w:rsid w:val="00457B71"/>
    <w:rsid w:val="004669E2"/>
    <w:rsid w:val="00467505"/>
    <w:rsid w:val="00470C31"/>
    <w:rsid w:val="00471DE0"/>
    <w:rsid w:val="004734D0"/>
    <w:rsid w:val="00473564"/>
    <w:rsid w:val="0047556B"/>
    <w:rsid w:val="00475698"/>
    <w:rsid w:val="00477768"/>
    <w:rsid w:val="00492BC5"/>
    <w:rsid w:val="00492F8F"/>
    <w:rsid w:val="004964F1"/>
    <w:rsid w:val="004A16BC"/>
    <w:rsid w:val="004A2B94"/>
    <w:rsid w:val="004A6DCE"/>
    <w:rsid w:val="004B254B"/>
    <w:rsid w:val="004B6F6A"/>
    <w:rsid w:val="004B7C0C"/>
    <w:rsid w:val="004C3898"/>
    <w:rsid w:val="004D36B1"/>
    <w:rsid w:val="004D7EBD"/>
    <w:rsid w:val="004E061E"/>
    <w:rsid w:val="004E0ADC"/>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CC1"/>
    <w:rsid w:val="00546970"/>
    <w:rsid w:val="00546F1A"/>
    <w:rsid w:val="00554E19"/>
    <w:rsid w:val="0056121F"/>
    <w:rsid w:val="00564D0E"/>
    <w:rsid w:val="00572505"/>
    <w:rsid w:val="00573EBC"/>
    <w:rsid w:val="0057613F"/>
    <w:rsid w:val="00582809"/>
    <w:rsid w:val="00585CA6"/>
    <w:rsid w:val="0058798C"/>
    <w:rsid w:val="005900FA"/>
    <w:rsid w:val="00592415"/>
    <w:rsid w:val="005935A4"/>
    <w:rsid w:val="005948C2"/>
    <w:rsid w:val="00595DCA"/>
    <w:rsid w:val="0059779B"/>
    <w:rsid w:val="005A209A"/>
    <w:rsid w:val="005A662D"/>
    <w:rsid w:val="005B1409"/>
    <w:rsid w:val="005B35D7"/>
    <w:rsid w:val="005B392A"/>
    <w:rsid w:val="005B3AA3"/>
    <w:rsid w:val="005B6F83"/>
    <w:rsid w:val="005C74FB"/>
    <w:rsid w:val="005D0357"/>
    <w:rsid w:val="005D1602"/>
    <w:rsid w:val="005E25E5"/>
    <w:rsid w:val="005E385F"/>
    <w:rsid w:val="005E5B81"/>
    <w:rsid w:val="005F2CB1"/>
    <w:rsid w:val="005F3025"/>
    <w:rsid w:val="005F618C"/>
    <w:rsid w:val="005F70BD"/>
    <w:rsid w:val="0060283C"/>
    <w:rsid w:val="00604F14"/>
    <w:rsid w:val="00611B83"/>
    <w:rsid w:val="006126BE"/>
    <w:rsid w:val="00612A02"/>
    <w:rsid w:val="00613257"/>
    <w:rsid w:val="00620A71"/>
    <w:rsid w:val="00620D80"/>
    <w:rsid w:val="00621BED"/>
    <w:rsid w:val="006234A6"/>
    <w:rsid w:val="00626C82"/>
    <w:rsid w:val="00630001"/>
    <w:rsid w:val="006311B3"/>
    <w:rsid w:val="0063284C"/>
    <w:rsid w:val="00636398"/>
    <w:rsid w:val="006368D3"/>
    <w:rsid w:val="006377EC"/>
    <w:rsid w:val="006403D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B21"/>
    <w:rsid w:val="006627A2"/>
    <w:rsid w:val="00663245"/>
    <w:rsid w:val="006634E6"/>
    <w:rsid w:val="00664489"/>
    <w:rsid w:val="006655EE"/>
    <w:rsid w:val="00667EE7"/>
    <w:rsid w:val="00670922"/>
    <w:rsid w:val="00670BE1"/>
    <w:rsid w:val="0067218F"/>
    <w:rsid w:val="006741F2"/>
    <w:rsid w:val="0067458B"/>
    <w:rsid w:val="00674CC3"/>
    <w:rsid w:val="00675699"/>
    <w:rsid w:val="00675C72"/>
    <w:rsid w:val="006771F9"/>
    <w:rsid w:val="006776D7"/>
    <w:rsid w:val="00681003"/>
    <w:rsid w:val="006817C9"/>
    <w:rsid w:val="00683ECE"/>
    <w:rsid w:val="00684AE2"/>
    <w:rsid w:val="00685C19"/>
    <w:rsid w:val="0069258B"/>
    <w:rsid w:val="00695FC2"/>
    <w:rsid w:val="00696949"/>
    <w:rsid w:val="00697052"/>
    <w:rsid w:val="006A46FB"/>
    <w:rsid w:val="006A5E28"/>
    <w:rsid w:val="006A697B"/>
    <w:rsid w:val="006A7AFF"/>
    <w:rsid w:val="006B0B6B"/>
    <w:rsid w:val="006B1816"/>
    <w:rsid w:val="006B2099"/>
    <w:rsid w:val="006B2C7D"/>
    <w:rsid w:val="006B50CF"/>
    <w:rsid w:val="006C03B8"/>
    <w:rsid w:val="006C5EC9"/>
    <w:rsid w:val="006C6059"/>
    <w:rsid w:val="006C7522"/>
    <w:rsid w:val="006D4949"/>
    <w:rsid w:val="006D6F08"/>
    <w:rsid w:val="006E062C"/>
    <w:rsid w:val="006E1C82"/>
    <w:rsid w:val="006E28B7"/>
    <w:rsid w:val="006E2A9B"/>
    <w:rsid w:val="006E3310"/>
    <w:rsid w:val="006E39F7"/>
    <w:rsid w:val="006E4E39"/>
    <w:rsid w:val="006E565E"/>
    <w:rsid w:val="006E673D"/>
    <w:rsid w:val="006E7D3B"/>
    <w:rsid w:val="006F1B70"/>
    <w:rsid w:val="006F341D"/>
    <w:rsid w:val="006F3CDE"/>
    <w:rsid w:val="006F58D4"/>
    <w:rsid w:val="006F6582"/>
    <w:rsid w:val="006F7E9C"/>
    <w:rsid w:val="0070346E"/>
    <w:rsid w:val="007046E8"/>
    <w:rsid w:val="00704EDB"/>
    <w:rsid w:val="00705D63"/>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421"/>
    <w:rsid w:val="007571E1"/>
    <w:rsid w:val="00757A16"/>
    <w:rsid w:val="007604B2"/>
    <w:rsid w:val="007636B1"/>
    <w:rsid w:val="00764173"/>
    <w:rsid w:val="00765281"/>
    <w:rsid w:val="00766BAD"/>
    <w:rsid w:val="00770363"/>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1CBF"/>
    <w:rsid w:val="007B3D2D"/>
    <w:rsid w:val="007B50AE"/>
    <w:rsid w:val="007B51DF"/>
    <w:rsid w:val="007C028F"/>
    <w:rsid w:val="007C05DD"/>
    <w:rsid w:val="007C3D18"/>
    <w:rsid w:val="007C60BF"/>
    <w:rsid w:val="007C6A07"/>
    <w:rsid w:val="007C75A1"/>
    <w:rsid w:val="007C77A5"/>
    <w:rsid w:val="007D04E5"/>
    <w:rsid w:val="007D5901"/>
    <w:rsid w:val="007D6D63"/>
    <w:rsid w:val="007D7526"/>
    <w:rsid w:val="007E2CF2"/>
    <w:rsid w:val="007E4610"/>
    <w:rsid w:val="007E4715"/>
    <w:rsid w:val="007E505B"/>
    <w:rsid w:val="007E7091"/>
    <w:rsid w:val="007F030B"/>
    <w:rsid w:val="00803FAE"/>
    <w:rsid w:val="0080605F"/>
    <w:rsid w:val="00806BE3"/>
    <w:rsid w:val="00807786"/>
    <w:rsid w:val="00811FCB"/>
    <w:rsid w:val="008158D6"/>
    <w:rsid w:val="00817196"/>
    <w:rsid w:val="008235DB"/>
    <w:rsid w:val="00823A01"/>
    <w:rsid w:val="00824AB4"/>
    <w:rsid w:val="00825C42"/>
    <w:rsid w:val="00825D25"/>
    <w:rsid w:val="00827D6F"/>
    <w:rsid w:val="00832E73"/>
    <w:rsid w:val="008332D6"/>
    <w:rsid w:val="008376AC"/>
    <w:rsid w:val="008444E8"/>
    <w:rsid w:val="00844E80"/>
    <w:rsid w:val="00846FE7"/>
    <w:rsid w:val="00856911"/>
    <w:rsid w:val="008677FD"/>
    <w:rsid w:val="008706D4"/>
    <w:rsid w:val="00870F8A"/>
    <w:rsid w:val="008719A4"/>
    <w:rsid w:val="00871D23"/>
    <w:rsid w:val="00872070"/>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1C"/>
    <w:rsid w:val="008A77D8"/>
    <w:rsid w:val="008B0483"/>
    <w:rsid w:val="008B120C"/>
    <w:rsid w:val="008B51A0"/>
    <w:rsid w:val="008B592A"/>
    <w:rsid w:val="008B7B5C"/>
    <w:rsid w:val="008C0C99"/>
    <w:rsid w:val="008C2017"/>
    <w:rsid w:val="008C3F80"/>
    <w:rsid w:val="008C4958"/>
    <w:rsid w:val="008C4BAA"/>
    <w:rsid w:val="008C6AE8"/>
    <w:rsid w:val="008C7573"/>
    <w:rsid w:val="008D00A5"/>
    <w:rsid w:val="008D2B7D"/>
    <w:rsid w:val="008D34F1"/>
    <w:rsid w:val="008D39D8"/>
    <w:rsid w:val="008D6252"/>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33A"/>
    <w:rsid w:val="009557B3"/>
    <w:rsid w:val="0095681E"/>
    <w:rsid w:val="009572D4"/>
    <w:rsid w:val="00961921"/>
    <w:rsid w:val="0096430A"/>
    <w:rsid w:val="0096554B"/>
    <w:rsid w:val="0096584A"/>
    <w:rsid w:val="00967A52"/>
    <w:rsid w:val="00971F08"/>
    <w:rsid w:val="0097603D"/>
    <w:rsid w:val="00976949"/>
    <w:rsid w:val="00980477"/>
    <w:rsid w:val="00982257"/>
    <w:rsid w:val="00984670"/>
    <w:rsid w:val="00985253"/>
    <w:rsid w:val="009853B3"/>
    <w:rsid w:val="00990630"/>
    <w:rsid w:val="00991761"/>
    <w:rsid w:val="00994DCA"/>
    <w:rsid w:val="009960EC"/>
    <w:rsid w:val="009970DD"/>
    <w:rsid w:val="009A0FBA"/>
    <w:rsid w:val="009A1601"/>
    <w:rsid w:val="009A3BB6"/>
    <w:rsid w:val="009A462D"/>
    <w:rsid w:val="009A521A"/>
    <w:rsid w:val="009A5CBA"/>
    <w:rsid w:val="009B1F30"/>
    <w:rsid w:val="009B29E1"/>
    <w:rsid w:val="009B3AC2"/>
    <w:rsid w:val="009B4DF4"/>
    <w:rsid w:val="009B564E"/>
    <w:rsid w:val="009B6207"/>
    <w:rsid w:val="009B7E87"/>
    <w:rsid w:val="009C0169"/>
    <w:rsid w:val="009C0789"/>
    <w:rsid w:val="009C403E"/>
    <w:rsid w:val="009D4FF0"/>
    <w:rsid w:val="009D703C"/>
    <w:rsid w:val="009D718F"/>
    <w:rsid w:val="009D7652"/>
    <w:rsid w:val="009E068F"/>
    <w:rsid w:val="009E14E0"/>
    <w:rsid w:val="009E35DB"/>
    <w:rsid w:val="009E47A3"/>
    <w:rsid w:val="009F06BA"/>
    <w:rsid w:val="009F08F3"/>
    <w:rsid w:val="009F344F"/>
    <w:rsid w:val="00A031D8"/>
    <w:rsid w:val="00A0332E"/>
    <w:rsid w:val="00A048A8"/>
    <w:rsid w:val="00A04F49"/>
    <w:rsid w:val="00A13AB2"/>
    <w:rsid w:val="00A13E54"/>
    <w:rsid w:val="00A16500"/>
    <w:rsid w:val="00A17F63"/>
    <w:rsid w:val="00A2193B"/>
    <w:rsid w:val="00A2351A"/>
    <w:rsid w:val="00A264A9"/>
    <w:rsid w:val="00A26DCF"/>
    <w:rsid w:val="00A27785"/>
    <w:rsid w:val="00A30187"/>
    <w:rsid w:val="00A3448A"/>
    <w:rsid w:val="00A36297"/>
    <w:rsid w:val="00A41E2B"/>
    <w:rsid w:val="00A45B74"/>
    <w:rsid w:val="00A52E1D"/>
    <w:rsid w:val="00A54CD5"/>
    <w:rsid w:val="00A61499"/>
    <w:rsid w:val="00A62A77"/>
    <w:rsid w:val="00A63483"/>
    <w:rsid w:val="00A657D7"/>
    <w:rsid w:val="00A660AC"/>
    <w:rsid w:val="00A67E6C"/>
    <w:rsid w:val="00A71B99"/>
    <w:rsid w:val="00A739D0"/>
    <w:rsid w:val="00A761D4"/>
    <w:rsid w:val="00A77EC4"/>
    <w:rsid w:val="00A815A8"/>
    <w:rsid w:val="00A8423D"/>
    <w:rsid w:val="00A92879"/>
    <w:rsid w:val="00A94007"/>
    <w:rsid w:val="00A9442A"/>
    <w:rsid w:val="00A9583C"/>
    <w:rsid w:val="00AA016F"/>
    <w:rsid w:val="00AA1ED6"/>
    <w:rsid w:val="00AA51D6"/>
    <w:rsid w:val="00AA63BF"/>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0A85"/>
    <w:rsid w:val="00B02AA9"/>
    <w:rsid w:val="00B02FA3"/>
    <w:rsid w:val="00B0382A"/>
    <w:rsid w:val="00B05084"/>
    <w:rsid w:val="00B113EB"/>
    <w:rsid w:val="00B157F9"/>
    <w:rsid w:val="00B20256"/>
    <w:rsid w:val="00B20D09"/>
    <w:rsid w:val="00B21F23"/>
    <w:rsid w:val="00B2763F"/>
    <w:rsid w:val="00B27AAC"/>
    <w:rsid w:val="00B30929"/>
    <w:rsid w:val="00B372AA"/>
    <w:rsid w:val="00B40445"/>
    <w:rsid w:val="00B409E0"/>
    <w:rsid w:val="00B41888"/>
    <w:rsid w:val="00B427B9"/>
    <w:rsid w:val="00B45A52"/>
    <w:rsid w:val="00B46175"/>
    <w:rsid w:val="00B504A2"/>
    <w:rsid w:val="00B548B7"/>
    <w:rsid w:val="00B64679"/>
    <w:rsid w:val="00B664C7"/>
    <w:rsid w:val="00B739F6"/>
    <w:rsid w:val="00B80BE9"/>
    <w:rsid w:val="00B81A6C"/>
    <w:rsid w:val="00B823BD"/>
    <w:rsid w:val="00B85DE5"/>
    <w:rsid w:val="00B90F73"/>
    <w:rsid w:val="00B91CEB"/>
    <w:rsid w:val="00B93B59"/>
    <w:rsid w:val="00B9406A"/>
    <w:rsid w:val="00BA2280"/>
    <w:rsid w:val="00BA2A08"/>
    <w:rsid w:val="00BA56D2"/>
    <w:rsid w:val="00BA76E0"/>
    <w:rsid w:val="00BB2A25"/>
    <w:rsid w:val="00BB51E9"/>
    <w:rsid w:val="00BC0FDC"/>
    <w:rsid w:val="00BC3053"/>
    <w:rsid w:val="00BC4D2E"/>
    <w:rsid w:val="00BD43CB"/>
    <w:rsid w:val="00BD48AC"/>
    <w:rsid w:val="00BD5B5F"/>
    <w:rsid w:val="00BD5F1A"/>
    <w:rsid w:val="00BE1234"/>
    <w:rsid w:val="00BE1ED4"/>
    <w:rsid w:val="00BE2FA6"/>
    <w:rsid w:val="00BE333F"/>
    <w:rsid w:val="00BE7406"/>
    <w:rsid w:val="00BE7603"/>
    <w:rsid w:val="00BF3279"/>
    <w:rsid w:val="00BF74C7"/>
    <w:rsid w:val="00C015F1"/>
    <w:rsid w:val="00C01F33"/>
    <w:rsid w:val="00C02CC6"/>
    <w:rsid w:val="00C038EB"/>
    <w:rsid w:val="00C040F7"/>
    <w:rsid w:val="00C044AB"/>
    <w:rsid w:val="00C05706"/>
    <w:rsid w:val="00C06DEE"/>
    <w:rsid w:val="00C07377"/>
    <w:rsid w:val="00C10478"/>
    <w:rsid w:val="00C12107"/>
    <w:rsid w:val="00C14D4B"/>
    <w:rsid w:val="00C154BB"/>
    <w:rsid w:val="00C1601A"/>
    <w:rsid w:val="00C21AF5"/>
    <w:rsid w:val="00C22AE3"/>
    <w:rsid w:val="00C268E6"/>
    <w:rsid w:val="00C26F9F"/>
    <w:rsid w:val="00C27074"/>
    <w:rsid w:val="00C279B5"/>
    <w:rsid w:val="00C27C45"/>
    <w:rsid w:val="00C30F0F"/>
    <w:rsid w:val="00C3719D"/>
    <w:rsid w:val="00C372D2"/>
    <w:rsid w:val="00C37CB2"/>
    <w:rsid w:val="00C42C47"/>
    <w:rsid w:val="00C473A5"/>
    <w:rsid w:val="00C54995"/>
    <w:rsid w:val="00C54D41"/>
    <w:rsid w:val="00C60783"/>
    <w:rsid w:val="00C62373"/>
    <w:rsid w:val="00C64672"/>
    <w:rsid w:val="00C70697"/>
    <w:rsid w:val="00C72093"/>
    <w:rsid w:val="00C72EF4"/>
    <w:rsid w:val="00C744FE"/>
    <w:rsid w:val="00C75D2F"/>
    <w:rsid w:val="00C767BE"/>
    <w:rsid w:val="00C76E3C"/>
    <w:rsid w:val="00C8106C"/>
    <w:rsid w:val="00C81568"/>
    <w:rsid w:val="00C86B37"/>
    <w:rsid w:val="00C9027A"/>
    <w:rsid w:val="00C9068E"/>
    <w:rsid w:val="00C92DE9"/>
    <w:rsid w:val="00C93814"/>
    <w:rsid w:val="00C93C4B"/>
    <w:rsid w:val="00C944AB"/>
    <w:rsid w:val="00C95B40"/>
    <w:rsid w:val="00C96C09"/>
    <w:rsid w:val="00CA1ED8"/>
    <w:rsid w:val="00CA4650"/>
    <w:rsid w:val="00CA56DB"/>
    <w:rsid w:val="00CB1F63"/>
    <w:rsid w:val="00CB7170"/>
    <w:rsid w:val="00CC040E"/>
    <w:rsid w:val="00CC111F"/>
    <w:rsid w:val="00CC2011"/>
    <w:rsid w:val="00CC3EA0"/>
    <w:rsid w:val="00CC7B45"/>
    <w:rsid w:val="00CD1188"/>
    <w:rsid w:val="00CD2BE9"/>
    <w:rsid w:val="00CD2ED1"/>
    <w:rsid w:val="00CD337B"/>
    <w:rsid w:val="00CE0424"/>
    <w:rsid w:val="00CE2244"/>
    <w:rsid w:val="00CE7561"/>
    <w:rsid w:val="00CF1354"/>
    <w:rsid w:val="00CF3B1F"/>
    <w:rsid w:val="00CF3BF6"/>
    <w:rsid w:val="00CF625B"/>
    <w:rsid w:val="00CF687E"/>
    <w:rsid w:val="00D0349B"/>
    <w:rsid w:val="00D10249"/>
    <w:rsid w:val="00D115C3"/>
    <w:rsid w:val="00D11897"/>
    <w:rsid w:val="00D12615"/>
    <w:rsid w:val="00D13135"/>
    <w:rsid w:val="00D13E4E"/>
    <w:rsid w:val="00D15B02"/>
    <w:rsid w:val="00D239A7"/>
    <w:rsid w:val="00D23F47"/>
    <w:rsid w:val="00D30AC7"/>
    <w:rsid w:val="00D36E71"/>
    <w:rsid w:val="00D37D87"/>
    <w:rsid w:val="00D40B33"/>
    <w:rsid w:val="00D4318F"/>
    <w:rsid w:val="00D438BF"/>
    <w:rsid w:val="00D440F8"/>
    <w:rsid w:val="00D5239A"/>
    <w:rsid w:val="00D546FF"/>
    <w:rsid w:val="00D55AD5"/>
    <w:rsid w:val="00D576CA"/>
    <w:rsid w:val="00D61AF5"/>
    <w:rsid w:val="00D64C02"/>
    <w:rsid w:val="00D652B5"/>
    <w:rsid w:val="00D66155"/>
    <w:rsid w:val="00D70239"/>
    <w:rsid w:val="00D708B0"/>
    <w:rsid w:val="00D72970"/>
    <w:rsid w:val="00D73263"/>
    <w:rsid w:val="00D77B1D"/>
    <w:rsid w:val="00D8021F"/>
    <w:rsid w:val="00D80383"/>
    <w:rsid w:val="00D823C6"/>
    <w:rsid w:val="00D8327F"/>
    <w:rsid w:val="00D86124"/>
    <w:rsid w:val="00D86CA3"/>
    <w:rsid w:val="00D871CE"/>
    <w:rsid w:val="00D87535"/>
    <w:rsid w:val="00D9196D"/>
    <w:rsid w:val="00D92329"/>
    <w:rsid w:val="00D92982"/>
    <w:rsid w:val="00D97523"/>
    <w:rsid w:val="00DA1971"/>
    <w:rsid w:val="00DA305E"/>
    <w:rsid w:val="00DA5417"/>
    <w:rsid w:val="00DA56E8"/>
    <w:rsid w:val="00DA654F"/>
    <w:rsid w:val="00DB0A9F"/>
    <w:rsid w:val="00DB377D"/>
    <w:rsid w:val="00DC2401"/>
    <w:rsid w:val="00DC2D36"/>
    <w:rsid w:val="00DC53EF"/>
    <w:rsid w:val="00DC5C96"/>
    <w:rsid w:val="00DD0340"/>
    <w:rsid w:val="00DD4460"/>
    <w:rsid w:val="00DE1DBA"/>
    <w:rsid w:val="00DE5608"/>
    <w:rsid w:val="00DE58D0"/>
    <w:rsid w:val="00DE61B5"/>
    <w:rsid w:val="00DE654F"/>
    <w:rsid w:val="00DF0B6E"/>
    <w:rsid w:val="00DF15E0"/>
    <w:rsid w:val="00DF37A0"/>
    <w:rsid w:val="00DF4FA2"/>
    <w:rsid w:val="00DF5030"/>
    <w:rsid w:val="00E10F3A"/>
    <w:rsid w:val="00E110E7"/>
    <w:rsid w:val="00E11B20"/>
    <w:rsid w:val="00E12664"/>
    <w:rsid w:val="00E17FA2"/>
    <w:rsid w:val="00E22330"/>
    <w:rsid w:val="00E2686B"/>
    <w:rsid w:val="00E26E97"/>
    <w:rsid w:val="00E3037A"/>
    <w:rsid w:val="00E30B5A"/>
    <w:rsid w:val="00E3123D"/>
    <w:rsid w:val="00E31461"/>
    <w:rsid w:val="00E31D43"/>
    <w:rsid w:val="00E32608"/>
    <w:rsid w:val="00E34188"/>
    <w:rsid w:val="00E34B6E"/>
    <w:rsid w:val="00E352EF"/>
    <w:rsid w:val="00E35559"/>
    <w:rsid w:val="00E35746"/>
    <w:rsid w:val="00E3723A"/>
    <w:rsid w:val="00E37860"/>
    <w:rsid w:val="00E37862"/>
    <w:rsid w:val="00E446F1"/>
    <w:rsid w:val="00E46886"/>
    <w:rsid w:val="00E47AEF"/>
    <w:rsid w:val="00E50EBC"/>
    <w:rsid w:val="00E53B75"/>
    <w:rsid w:val="00E54E3B"/>
    <w:rsid w:val="00E57565"/>
    <w:rsid w:val="00E63838"/>
    <w:rsid w:val="00E64434"/>
    <w:rsid w:val="00E6763B"/>
    <w:rsid w:val="00E67C51"/>
    <w:rsid w:val="00E72EFC"/>
    <w:rsid w:val="00E758EC"/>
    <w:rsid w:val="00E80BE9"/>
    <w:rsid w:val="00E8234C"/>
    <w:rsid w:val="00E83AA9"/>
    <w:rsid w:val="00E85356"/>
    <w:rsid w:val="00E85928"/>
    <w:rsid w:val="00E87822"/>
    <w:rsid w:val="00E90395"/>
    <w:rsid w:val="00E90E49"/>
    <w:rsid w:val="00E917F9"/>
    <w:rsid w:val="00E9291C"/>
    <w:rsid w:val="00E93FFE"/>
    <w:rsid w:val="00E94F8A"/>
    <w:rsid w:val="00EA7A41"/>
    <w:rsid w:val="00EB077B"/>
    <w:rsid w:val="00EB1E36"/>
    <w:rsid w:val="00EB2317"/>
    <w:rsid w:val="00EB4EA2"/>
    <w:rsid w:val="00EB5211"/>
    <w:rsid w:val="00EB5A4E"/>
    <w:rsid w:val="00EC09FE"/>
    <w:rsid w:val="00EC24D5"/>
    <w:rsid w:val="00EC27C6"/>
    <w:rsid w:val="00EC4207"/>
    <w:rsid w:val="00EC4644"/>
    <w:rsid w:val="00EC5653"/>
    <w:rsid w:val="00EC71CE"/>
    <w:rsid w:val="00ED1006"/>
    <w:rsid w:val="00EE5F9C"/>
    <w:rsid w:val="00EF18FE"/>
    <w:rsid w:val="00EF5787"/>
    <w:rsid w:val="00EF60D0"/>
    <w:rsid w:val="00F00373"/>
    <w:rsid w:val="00F0528D"/>
    <w:rsid w:val="00F068F2"/>
    <w:rsid w:val="00F06C67"/>
    <w:rsid w:val="00F06DFD"/>
    <w:rsid w:val="00F071D1"/>
    <w:rsid w:val="00F07533"/>
    <w:rsid w:val="00F07FBF"/>
    <w:rsid w:val="00F10629"/>
    <w:rsid w:val="00F15FA5"/>
    <w:rsid w:val="00F16DCF"/>
    <w:rsid w:val="00F209B7"/>
    <w:rsid w:val="00F20CAB"/>
    <w:rsid w:val="00F20F5C"/>
    <w:rsid w:val="00F2247B"/>
    <w:rsid w:val="00F22FAE"/>
    <w:rsid w:val="00F2376F"/>
    <w:rsid w:val="00F243D8"/>
    <w:rsid w:val="00F24688"/>
    <w:rsid w:val="00F30828"/>
    <w:rsid w:val="00F313D6"/>
    <w:rsid w:val="00F36B0F"/>
    <w:rsid w:val="00F40F0C"/>
    <w:rsid w:val="00F4766C"/>
    <w:rsid w:val="00F5060E"/>
    <w:rsid w:val="00F507D1"/>
    <w:rsid w:val="00F519CE"/>
    <w:rsid w:val="00F51ADA"/>
    <w:rsid w:val="00F51FBA"/>
    <w:rsid w:val="00F60203"/>
    <w:rsid w:val="00F607C5"/>
    <w:rsid w:val="00F60DEA"/>
    <w:rsid w:val="00F6302A"/>
    <w:rsid w:val="00F63950"/>
    <w:rsid w:val="00F64C2B"/>
    <w:rsid w:val="00F651BE"/>
    <w:rsid w:val="00F67F53"/>
    <w:rsid w:val="00F703BE"/>
    <w:rsid w:val="00F71C0A"/>
    <w:rsid w:val="00F71F69"/>
    <w:rsid w:val="00F72B72"/>
    <w:rsid w:val="00F74BB9"/>
    <w:rsid w:val="00F75582"/>
    <w:rsid w:val="00F76EFA"/>
    <w:rsid w:val="00F804BE"/>
    <w:rsid w:val="00F817CE"/>
    <w:rsid w:val="00F8213A"/>
    <w:rsid w:val="00F83D40"/>
    <w:rsid w:val="00F8456C"/>
    <w:rsid w:val="00F85820"/>
    <w:rsid w:val="00F859D8"/>
    <w:rsid w:val="00F868F5"/>
    <w:rsid w:val="00F9056A"/>
    <w:rsid w:val="00F90F8D"/>
    <w:rsid w:val="00F92782"/>
    <w:rsid w:val="00F93AA9"/>
    <w:rsid w:val="00F96985"/>
    <w:rsid w:val="00F97838"/>
    <w:rsid w:val="00FA0BC1"/>
    <w:rsid w:val="00FA2BB3"/>
    <w:rsid w:val="00FA4C63"/>
    <w:rsid w:val="00FA5AD7"/>
    <w:rsid w:val="00FB1AE1"/>
    <w:rsid w:val="00FB1F28"/>
    <w:rsid w:val="00FB2ED5"/>
    <w:rsid w:val="00FB4C80"/>
    <w:rsid w:val="00FB6A6A"/>
    <w:rsid w:val="00FC7429"/>
    <w:rsid w:val="00FD07F6"/>
    <w:rsid w:val="00FD1EC8"/>
    <w:rsid w:val="00FD3EB7"/>
    <w:rsid w:val="00FD47ED"/>
    <w:rsid w:val="00FD74DB"/>
    <w:rsid w:val="00FD7660"/>
    <w:rsid w:val="00FE0655"/>
    <w:rsid w:val="00FE2351"/>
    <w:rsid w:val="00FE2365"/>
    <w:rsid w:val="00FE37D7"/>
    <w:rsid w:val="00FE4C7B"/>
    <w:rsid w:val="00FE7336"/>
    <w:rsid w:val="00FE787C"/>
    <w:rsid w:val="00FF001B"/>
    <w:rsid w:val="00FF2AA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677A16E"/>
  <w15:chartTrackingRefBased/>
  <w15:docId w15:val="{229E7125-EAD1-4703-B03B-F7D83C30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character" w:customStyle="1" w:styleId="normaltextrun">
    <w:name w:val="normaltextrun"/>
    <w:basedOn w:val="DefaultParagraphFont"/>
    <w:rsid w:val="00F20CAB"/>
  </w:style>
  <w:style w:type="character" w:customStyle="1" w:styleId="eop">
    <w:name w:val="eop"/>
    <w:basedOn w:val="DefaultParagraphFont"/>
    <w:rsid w:val="00F20CAB"/>
  </w:style>
  <w:style w:type="paragraph" w:styleId="Revision">
    <w:name w:val="Revision"/>
    <w:hidden/>
    <w:uiPriority w:val="99"/>
    <w:semiHidden/>
    <w:rsid w:val="00C27074"/>
    <w:rPr>
      <w:rFonts w:ascii="Times New Roman" w:hAnsi="Times New Roman"/>
      <w:lang w:eastAsia="ja-JP"/>
    </w:rPr>
  </w:style>
  <w:style w:type="paragraph" w:customStyle="1" w:styleId="Agreement">
    <w:name w:val="Agreement"/>
    <w:basedOn w:val="Normal"/>
    <w:next w:val="Normal"/>
    <w:qFormat/>
    <w:rsid w:val="00FA5AD7"/>
    <w:pPr>
      <w:numPr>
        <w:numId w:val="29"/>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uiPriority w:val="99"/>
    <w:qFormat/>
    <w:rsid w:val="006644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86553">
      <w:bodyDiv w:val="1"/>
      <w:marLeft w:val="0"/>
      <w:marRight w:val="0"/>
      <w:marTop w:val="0"/>
      <w:marBottom w:val="0"/>
      <w:divBdr>
        <w:top w:val="none" w:sz="0" w:space="0" w:color="auto"/>
        <w:left w:val="none" w:sz="0" w:space="0" w:color="auto"/>
        <w:bottom w:val="none" w:sz="0" w:space="0" w:color="auto"/>
        <w:right w:val="none" w:sz="0" w:space="0" w:color="auto"/>
      </w:divBdr>
    </w:div>
    <w:div w:id="138039402">
      <w:bodyDiv w:val="1"/>
      <w:marLeft w:val="0"/>
      <w:marRight w:val="0"/>
      <w:marTop w:val="0"/>
      <w:marBottom w:val="0"/>
      <w:divBdr>
        <w:top w:val="none" w:sz="0" w:space="0" w:color="auto"/>
        <w:left w:val="none" w:sz="0" w:space="0" w:color="auto"/>
        <w:bottom w:val="none" w:sz="0" w:space="0" w:color="auto"/>
        <w:right w:val="none" w:sz="0" w:space="0" w:color="auto"/>
      </w:divBdr>
    </w:div>
    <w:div w:id="229966359">
      <w:bodyDiv w:val="1"/>
      <w:marLeft w:val="0"/>
      <w:marRight w:val="0"/>
      <w:marTop w:val="0"/>
      <w:marBottom w:val="0"/>
      <w:divBdr>
        <w:top w:val="none" w:sz="0" w:space="0" w:color="auto"/>
        <w:left w:val="none" w:sz="0" w:space="0" w:color="auto"/>
        <w:bottom w:val="none" w:sz="0" w:space="0" w:color="auto"/>
        <w:right w:val="none" w:sz="0" w:space="0" w:color="auto"/>
      </w:divBdr>
    </w:div>
    <w:div w:id="842209747">
      <w:bodyDiv w:val="1"/>
      <w:marLeft w:val="0"/>
      <w:marRight w:val="0"/>
      <w:marTop w:val="0"/>
      <w:marBottom w:val="0"/>
      <w:divBdr>
        <w:top w:val="none" w:sz="0" w:space="0" w:color="auto"/>
        <w:left w:val="none" w:sz="0" w:space="0" w:color="auto"/>
        <w:bottom w:val="none" w:sz="0" w:space="0" w:color="auto"/>
        <w:right w:val="none" w:sz="0" w:space="0" w:color="auto"/>
      </w:divBdr>
    </w:div>
    <w:div w:id="1073895785">
      <w:bodyDiv w:val="1"/>
      <w:marLeft w:val="0"/>
      <w:marRight w:val="0"/>
      <w:marTop w:val="0"/>
      <w:marBottom w:val="0"/>
      <w:divBdr>
        <w:top w:val="none" w:sz="0" w:space="0" w:color="auto"/>
        <w:left w:val="none" w:sz="0" w:space="0" w:color="auto"/>
        <w:bottom w:val="none" w:sz="0" w:space="0" w:color="auto"/>
        <w:right w:val="none" w:sz="0" w:space="0" w:color="auto"/>
      </w:divBdr>
    </w:div>
    <w:div w:id="1595476555">
      <w:bodyDiv w:val="1"/>
      <w:marLeft w:val="0"/>
      <w:marRight w:val="0"/>
      <w:marTop w:val="0"/>
      <w:marBottom w:val="0"/>
      <w:divBdr>
        <w:top w:val="none" w:sz="0" w:space="0" w:color="auto"/>
        <w:left w:val="none" w:sz="0" w:space="0" w:color="auto"/>
        <w:bottom w:val="none" w:sz="0" w:space="0" w:color="auto"/>
        <w:right w:val="none" w:sz="0" w:space="0" w:color="auto"/>
      </w:divBdr>
    </w:div>
    <w:div w:id="1641499079">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2f282d3b-eb4a-4b09-b61f-b9593442e286"/>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9b239327-9e80-40e4-b1b7-4394fed77a33"/>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C41B54-62A7-44A9-8630-9A5BB28A6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AD05A-A995-4CDD-8DFD-B718C763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 (2)</Template>
  <TotalTime>1</TotalTime>
  <Pages>3</Pages>
  <Words>957</Words>
  <Characters>5076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6021</CharactersWithSpaces>
  <SharedDoc>false</SharedDoc>
  <HLinks>
    <vt:vector size="36" baseType="variant">
      <vt:variant>
        <vt:i4>1310779</vt:i4>
      </vt:variant>
      <vt:variant>
        <vt:i4>26</vt:i4>
      </vt:variant>
      <vt:variant>
        <vt:i4>0</vt:i4>
      </vt:variant>
      <vt:variant>
        <vt:i4>5</vt:i4>
      </vt:variant>
      <vt:variant>
        <vt:lpwstr/>
      </vt:variant>
      <vt:variant>
        <vt:lpwstr>_Toc66985815</vt:lpwstr>
      </vt:variant>
      <vt:variant>
        <vt:i4>1376315</vt:i4>
      </vt:variant>
      <vt:variant>
        <vt:i4>23</vt:i4>
      </vt:variant>
      <vt:variant>
        <vt:i4>0</vt:i4>
      </vt:variant>
      <vt:variant>
        <vt:i4>5</vt:i4>
      </vt:variant>
      <vt:variant>
        <vt:lpwstr/>
      </vt:variant>
      <vt:variant>
        <vt:lpwstr>_Toc66985814</vt:lpwstr>
      </vt:variant>
      <vt:variant>
        <vt:i4>1179707</vt:i4>
      </vt:variant>
      <vt:variant>
        <vt:i4>20</vt:i4>
      </vt:variant>
      <vt:variant>
        <vt:i4>0</vt:i4>
      </vt:variant>
      <vt:variant>
        <vt:i4>5</vt:i4>
      </vt:variant>
      <vt:variant>
        <vt:lpwstr/>
      </vt:variant>
      <vt:variant>
        <vt:lpwstr>_Toc66985813</vt:lpwstr>
      </vt:variant>
      <vt:variant>
        <vt:i4>1441851</vt:i4>
      </vt:variant>
      <vt:variant>
        <vt:i4>14</vt:i4>
      </vt:variant>
      <vt:variant>
        <vt:i4>0</vt:i4>
      </vt:variant>
      <vt:variant>
        <vt:i4>5</vt:i4>
      </vt:variant>
      <vt:variant>
        <vt:lpwstr/>
      </vt:variant>
      <vt:variant>
        <vt:lpwstr>_Toc66985817</vt:lpwstr>
      </vt:variant>
      <vt:variant>
        <vt:i4>1507387</vt:i4>
      </vt:variant>
      <vt:variant>
        <vt:i4>11</vt:i4>
      </vt:variant>
      <vt:variant>
        <vt:i4>0</vt:i4>
      </vt:variant>
      <vt:variant>
        <vt:i4>5</vt:i4>
      </vt:variant>
      <vt:variant>
        <vt:lpwstr/>
      </vt:variant>
      <vt:variant>
        <vt:lpwstr>_Toc66985816</vt:lpwstr>
      </vt:variant>
      <vt:variant>
        <vt:i4>1310782</vt:i4>
      </vt:variant>
      <vt:variant>
        <vt:i4>5</vt:i4>
      </vt:variant>
      <vt:variant>
        <vt:i4>0</vt:i4>
      </vt:variant>
      <vt:variant>
        <vt:i4>5</vt:i4>
      </vt:variant>
      <vt:variant>
        <vt:lpwstr/>
      </vt:variant>
      <vt:variant>
        <vt:lpwstr>_Toc46845071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2008-01-31T16:09:00Z</cp:lastPrinted>
  <dcterms:created xsi:type="dcterms:W3CDTF">2021-04-01T20:59:00Z</dcterms:created>
  <dcterms:modified xsi:type="dcterms:W3CDTF">2021-04-01T20:59:00Z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